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1E4625" w14:textId="528CF6C0" w:rsidR="00294639" w:rsidRDefault="00294639" w:rsidP="00294639">
      <w:pPr>
        <w:keepNext/>
        <w:keepLines/>
        <w:spacing w:before="240"/>
        <w:jc w:val="center"/>
        <w:rPr>
          <w:rFonts w:ascii="Times New Roman" w:eastAsia="Times New Roman" w:hAnsi="Times New Roman" w:cs="Times New Roman"/>
          <w:b/>
          <w:color w:val="000090"/>
          <w:sz w:val="32"/>
          <w:szCs w:val="32"/>
        </w:rPr>
      </w:pPr>
      <w:r w:rsidRPr="00DB6499">
        <w:rPr>
          <w:rFonts w:ascii="Times New Roman" w:eastAsia="Times New Roman" w:hAnsi="Times New Roman" w:cs="Times New Roman"/>
          <w:b/>
          <w:color w:val="000090"/>
          <w:sz w:val="32"/>
          <w:szCs w:val="32"/>
        </w:rPr>
        <w:t xml:space="preserve">C U R </w:t>
      </w:r>
      <w:proofErr w:type="spellStart"/>
      <w:r w:rsidRPr="00DB6499">
        <w:rPr>
          <w:rFonts w:ascii="Times New Roman" w:eastAsia="Times New Roman" w:hAnsi="Times New Roman" w:cs="Times New Roman"/>
          <w:b/>
          <w:color w:val="000090"/>
          <w:sz w:val="32"/>
          <w:szCs w:val="32"/>
        </w:rPr>
        <w:t>R</w:t>
      </w:r>
      <w:proofErr w:type="spellEnd"/>
      <w:r w:rsidRPr="00DB6499">
        <w:rPr>
          <w:rFonts w:ascii="Times New Roman" w:eastAsia="Times New Roman" w:hAnsi="Times New Roman" w:cs="Times New Roman"/>
          <w:b/>
          <w:color w:val="000090"/>
          <w:sz w:val="32"/>
          <w:szCs w:val="32"/>
        </w:rPr>
        <w:t xml:space="preserve"> I C U L U M   V I T A E</w:t>
      </w:r>
    </w:p>
    <w:p w14:paraId="2C75B7A2" w14:textId="77777777" w:rsidR="00294639" w:rsidRDefault="00294639" w:rsidP="00294639">
      <w:pPr>
        <w:keepNext/>
        <w:keepLines/>
        <w:spacing w:before="240"/>
        <w:rPr>
          <w:rFonts w:ascii="Times New Roman" w:eastAsia="Times New Roman" w:hAnsi="Times New Roman" w:cs="Times New Roman"/>
          <w:b/>
          <w:color w:val="000090"/>
          <w:sz w:val="32"/>
          <w:szCs w:val="32"/>
        </w:rPr>
      </w:pPr>
    </w:p>
    <w:p w14:paraId="57EDE87E" w14:textId="77777777" w:rsidR="00DB6499" w:rsidRDefault="00DB6499" w:rsidP="00294639">
      <w:pPr>
        <w:keepNext/>
        <w:keepLines/>
        <w:spacing w:before="240"/>
        <w:rPr>
          <w:rFonts w:ascii="Times New Roman" w:eastAsia="Times New Roman" w:hAnsi="Times New Roman" w:cs="Times New Roman"/>
          <w:b/>
        </w:rPr>
      </w:pPr>
    </w:p>
    <w:p w14:paraId="47A0E2B8" w14:textId="77777777" w:rsidR="00043093" w:rsidRPr="00227A7D" w:rsidRDefault="004D3320" w:rsidP="00294639">
      <w:pPr>
        <w:keepNext/>
        <w:keepLines/>
        <w:spacing w:before="240"/>
        <w:rPr>
          <w:rFonts w:ascii="Times New Roman" w:eastAsia="Times New Roman" w:hAnsi="Times New Roman" w:cs="Times New Roman"/>
          <w:b/>
          <w:color w:val="000090"/>
        </w:rPr>
      </w:pPr>
      <w:r w:rsidRPr="00227A7D">
        <w:rPr>
          <w:rFonts w:ascii="Times New Roman" w:eastAsia="Times New Roman" w:hAnsi="Times New Roman" w:cs="Times New Roman"/>
          <w:b/>
          <w:color w:val="000090"/>
        </w:rPr>
        <w:t>1. Identité</w:t>
      </w:r>
    </w:p>
    <w:p w14:paraId="02269932" w14:textId="7765FA23" w:rsidR="00043093" w:rsidRDefault="004D3320" w:rsidP="007D777D">
      <w:pPr>
        <w:keepNext/>
        <w:keepLines/>
        <w:spacing w:before="120"/>
        <w:rPr>
          <w:rFonts w:ascii="Times New Roman" w:eastAsia="Times New Roman" w:hAnsi="Times New Roman" w:cs="Times New Roman"/>
          <w:b/>
          <w:sz w:val="22"/>
        </w:rPr>
      </w:pPr>
      <w:r>
        <w:rPr>
          <w:rFonts w:ascii="Times New Roman" w:eastAsia="Times New Roman" w:hAnsi="Times New Roman" w:cs="Times New Roman"/>
          <w:b/>
          <w:sz w:val="22"/>
        </w:rPr>
        <w:t>Nom : YANEVA-NEDEVA</w:t>
      </w:r>
    </w:p>
    <w:p w14:paraId="4504AA46" w14:textId="23320BAE" w:rsidR="00043093" w:rsidRPr="004D3320" w:rsidRDefault="004D3320" w:rsidP="007D777D">
      <w:pPr>
        <w:keepNext/>
        <w:keepLines/>
        <w:spacing w:before="120"/>
        <w:rPr>
          <w:rFonts w:ascii="Times New Roman" w:eastAsia="Times New Roman" w:hAnsi="Times New Roman" w:cs="Times New Roman"/>
          <w:b/>
          <w:sz w:val="22"/>
        </w:rPr>
      </w:pPr>
      <w:r>
        <w:rPr>
          <w:rFonts w:ascii="Times New Roman" w:eastAsia="Times New Roman" w:hAnsi="Times New Roman" w:cs="Times New Roman"/>
          <w:b/>
          <w:sz w:val="22"/>
        </w:rPr>
        <w:t xml:space="preserve">Prénom : </w:t>
      </w:r>
      <w:proofErr w:type="spellStart"/>
      <w:r>
        <w:rPr>
          <w:rFonts w:ascii="Times New Roman" w:eastAsia="Times New Roman" w:hAnsi="Times New Roman" w:cs="Times New Roman"/>
          <w:b/>
          <w:sz w:val="22"/>
        </w:rPr>
        <w:t>Kalina</w:t>
      </w:r>
      <w:proofErr w:type="spellEnd"/>
    </w:p>
    <w:p w14:paraId="5F050E1A" w14:textId="77777777" w:rsidR="00043093" w:rsidRDefault="007D777D" w:rsidP="007D777D">
      <w:pPr>
        <w:keepNext/>
        <w:keepLines/>
        <w:spacing w:before="120"/>
        <w:rPr>
          <w:rFonts w:ascii="Times New Roman" w:eastAsia="Times New Roman" w:hAnsi="Times New Roman" w:cs="Times New Roman"/>
          <w:b/>
          <w:sz w:val="22"/>
        </w:rPr>
      </w:pPr>
      <w:r>
        <w:rPr>
          <w:rFonts w:ascii="Times New Roman" w:eastAsia="Times New Roman" w:hAnsi="Times New Roman" w:cs="Times New Roman"/>
          <w:b/>
          <w:sz w:val="22"/>
        </w:rPr>
        <w:t>Adresse :</w:t>
      </w:r>
      <w:r w:rsidR="004D3320">
        <w:rPr>
          <w:rFonts w:ascii="Times New Roman" w:eastAsia="Times New Roman" w:hAnsi="Times New Roman" w:cs="Times New Roman"/>
          <w:b/>
          <w:sz w:val="22"/>
        </w:rPr>
        <w:t xml:space="preserve"> 34, Route de Fronton, Cage A. </w:t>
      </w:r>
    </w:p>
    <w:p w14:paraId="5FFAF102" w14:textId="77777777" w:rsidR="00043093" w:rsidRPr="007D777D" w:rsidRDefault="007D777D" w:rsidP="007D777D">
      <w:pPr>
        <w:keepNext/>
        <w:keepLines/>
        <w:spacing w:before="120"/>
        <w:rPr>
          <w:rFonts w:ascii="Times New Roman" w:eastAsia="Times New Roman" w:hAnsi="Times New Roman" w:cs="Times New Roman"/>
          <w:b/>
          <w:color w:val="0000FF"/>
          <w:sz w:val="22"/>
        </w:rPr>
      </w:pPr>
      <w:r>
        <w:rPr>
          <w:rFonts w:ascii="Times New Roman" w:eastAsia="Times New Roman" w:hAnsi="Times New Roman" w:cs="Times New Roman"/>
          <w:b/>
          <w:sz w:val="22"/>
        </w:rPr>
        <w:t xml:space="preserve">                 </w:t>
      </w:r>
      <w:r w:rsidR="004D3320">
        <w:rPr>
          <w:rFonts w:ascii="Times New Roman" w:eastAsia="Times New Roman" w:hAnsi="Times New Roman" w:cs="Times New Roman"/>
          <w:b/>
          <w:sz w:val="22"/>
        </w:rPr>
        <w:t xml:space="preserve">31140 </w:t>
      </w:r>
      <w:proofErr w:type="spellStart"/>
      <w:r w:rsidR="004D3320" w:rsidRPr="004D3320">
        <w:rPr>
          <w:rFonts w:ascii="Times New Roman" w:eastAsia="Times New Roman" w:hAnsi="Times New Roman" w:cs="Times New Roman"/>
          <w:b/>
          <w:bCs/>
          <w:smallCaps/>
          <w:sz w:val="22"/>
          <w:szCs w:val="22"/>
        </w:rPr>
        <w:t>Aucamville</w:t>
      </w:r>
      <w:proofErr w:type="spellEnd"/>
    </w:p>
    <w:p w14:paraId="38FCB357" w14:textId="77777777" w:rsidR="00043093" w:rsidRPr="00227A7D" w:rsidRDefault="004D3320" w:rsidP="004D3320">
      <w:pPr>
        <w:keepNext/>
        <w:keepLines/>
        <w:spacing w:before="240"/>
        <w:rPr>
          <w:rFonts w:ascii="Times New Roman" w:eastAsia="Times New Roman" w:hAnsi="Times New Roman" w:cs="Times New Roman"/>
          <w:b/>
          <w:color w:val="000090"/>
        </w:rPr>
      </w:pPr>
      <w:r w:rsidRPr="00227A7D">
        <w:rPr>
          <w:rFonts w:ascii="Times New Roman" w:eastAsia="Times New Roman" w:hAnsi="Times New Roman" w:cs="Times New Roman"/>
          <w:b/>
          <w:color w:val="000090"/>
        </w:rPr>
        <w:t>2. Qualité</w:t>
      </w:r>
    </w:p>
    <w:p w14:paraId="51F6CF80" w14:textId="77777777" w:rsidR="004D3320" w:rsidRDefault="004D3320" w:rsidP="007D777D">
      <w:pPr>
        <w:spacing w:before="120"/>
        <w:jc w:val="both"/>
        <w:rPr>
          <w:rFonts w:ascii="Times New Roman" w:eastAsia="Times New Roman" w:hAnsi="Times New Roman" w:cs="Times New Roman"/>
        </w:rPr>
      </w:pPr>
      <w:r w:rsidRPr="004D3320">
        <w:rPr>
          <w:rFonts w:ascii="Times New Roman" w:eastAsia="Times New Roman" w:hAnsi="Times New Roman" w:cs="Times New Roman"/>
        </w:rPr>
        <w:t xml:space="preserve">Docteur en Lettres et </w:t>
      </w:r>
      <w:r w:rsidR="007D777D" w:rsidRPr="004D3320">
        <w:rPr>
          <w:rFonts w:ascii="Times New Roman" w:eastAsia="Times New Roman" w:hAnsi="Times New Roman" w:cs="Times New Roman"/>
        </w:rPr>
        <w:t>S</w:t>
      </w:r>
      <w:r w:rsidRPr="004D3320">
        <w:rPr>
          <w:rFonts w:ascii="Times New Roman" w:eastAsia="Times New Roman" w:hAnsi="Times New Roman" w:cs="Times New Roman"/>
        </w:rPr>
        <w:t xml:space="preserve">ciences humaines : </w:t>
      </w:r>
      <w:r w:rsidR="007D777D" w:rsidRPr="004D3320">
        <w:rPr>
          <w:rFonts w:ascii="Times New Roman" w:eastAsia="Times New Roman" w:hAnsi="Times New Roman" w:cs="Times New Roman"/>
        </w:rPr>
        <w:t>S</w:t>
      </w:r>
      <w:r w:rsidRPr="004D3320">
        <w:rPr>
          <w:rFonts w:ascii="Times New Roman" w:eastAsia="Times New Roman" w:hAnsi="Times New Roman" w:cs="Times New Roman"/>
        </w:rPr>
        <w:t>ciences du langage</w:t>
      </w:r>
    </w:p>
    <w:p w14:paraId="2EA7C261" w14:textId="77777777" w:rsidR="008D46A3" w:rsidRDefault="008D46A3" w:rsidP="007D777D">
      <w:pPr>
        <w:spacing w:before="120"/>
        <w:jc w:val="both"/>
        <w:rPr>
          <w:rFonts w:ascii="Times New Roman" w:eastAsia="Times New Roman" w:hAnsi="Times New Roman" w:cs="Times New Roman"/>
        </w:rPr>
      </w:pPr>
      <w:r>
        <w:rPr>
          <w:rFonts w:ascii="Times New Roman" w:eastAsia="Times New Roman" w:hAnsi="Times New Roman" w:cs="Times New Roman"/>
        </w:rPr>
        <w:t xml:space="preserve">Université Paris – Nanterre </w:t>
      </w:r>
    </w:p>
    <w:p w14:paraId="3B983D1D" w14:textId="77777777" w:rsidR="008D46A3" w:rsidRDefault="004D3320" w:rsidP="007D777D">
      <w:pPr>
        <w:spacing w:before="120"/>
        <w:jc w:val="both"/>
        <w:rPr>
          <w:rFonts w:ascii="Times New Roman" w:eastAsia="Times New Roman" w:hAnsi="Times New Roman" w:cs="Times New Roman"/>
        </w:rPr>
      </w:pPr>
      <w:r>
        <w:rPr>
          <w:rFonts w:ascii="Times New Roman" w:eastAsia="Times New Roman" w:hAnsi="Times New Roman" w:cs="Times New Roman"/>
        </w:rPr>
        <w:t xml:space="preserve">Laboratoire </w:t>
      </w:r>
      <w:r w:rsidR="008D46A3">
        <w:rPr>
          <w:rFonts w:ascii="Times New Roman" w:eastAsia="Times New Roman" w:hAnsi="Times New Roman" w:cs="Times New Roman"/>
        </w:rPr>
        <w:t>Modèles Dynamiques Corpus (</w:t>
      </w:r>
      <w:proofErr w:type="spellStart"/>
      <w:r>
        <w:rPr>
          <w:rFonts w:ascii="Times New Roman" w:eastAsia="Times New Roman" w:hAnsi="Times New Roman" w:cs="Times New Roman"/>
        </w:rPr>
        <w:t>MoDyCo</w:t>
      </w:r>
      <w:proofErr w:type="spellEnd"/>
      <w:r w:rsidR="008D46A3">
        <w:rPr>
          <w:rFonts w:ascii="Times New Roman" w:eastAsia="Times New Roman" w:hAnsi="Times New Roman" w:cs="Times New Roman"/>
        </w:rPr>
        <w:t>), UMR 7114 du CNRS</w:t>
      </w:r>
    </w:p>
    <w:p w14:paraId="5178F3BC" w14:textId="318DB595" w:rsidR="00043093" w:rsidRPr="004D3320" w:rsidRDefault="008D46A3" w:rsidP="007D777D">
      <w:pPr>
        <w:spacing w:before="120"/>
        <w:jc w:val="both"/>
        <w:rPr>
          <w:rFonts w:ascii="Times New Roman" w:eastAsia="Times New Roman" w:hAnsi="Times New Roman" w:cs="Times New Roman"/>
        </w:rPr>
      </w:pPr>
      <w:r>
        <w:rPr>
          <w:rFonts w:ascii="Times New Roman" w:eastAsia="Times New Roman" w:hAnsi="Times New Roman" w:cs="Times New Roman"/>
        </w:rPr>
        <w:t xml:space="preserve">Membre </w:t>
      </w:r>
      <w:proofErr w:type="gramStart"/>
      <w:r>
        <w:rPr>
          <w:rFonts w:ascii="Times New Roman" w:eastAsia="Times New Roman" w:hAnsi="Times New Roman" w:cs="Times New Roman"/>
        </w:rPr>
        <w:t>associée</w:t>
      </w:r>
      <w:proofErr w:type="gramEnd"/>
      <w:r w:rsidR="004D3320">
        <w:rPr>
          <w:rFonts w:ascii="Times New Roman" w:eastAsia="Times New Roman" w:hAnsi="Times New Roman" w:cs="Times New Roman"/>
        </w:rPr>
        <w:t xml:space="preserve"> </w:t>
      </w:r>
      <w:r w:rsidR="004D3320" w:rsidRPr="004D3320">
        <w:rPr>
          <w:rFonts w:ascii="Times New Roman" w:eastAsia="Times New Roman" w:hAnsi="Times New Roman" w:cs="Times New Roman"/>
        </w:rPr>
        <w:t xml:space="preserve"> </w:t>
      </w:r>
    </w:p>
    <w:p w14:paraId="282B590D" w14:textId="4D19FD98" w:rsidR="00043093" w:rsidRDefault="004D3320" w:rsidP="004D3320">
      <w:pPr>
        <w:keepNext/>
        <w:keepLines/>
        <w:spacing w:before="240"/>
        <w:rPr>
          <w:rFonts w:ascii="Times New Roman" w:eastAsia="Times New Roman" w:hAnsi="Times New Roman" w:cs="Times New Roman"/>
          <w:b/>
          <w:color w:val="000090"/>
        </w:rPr>
      </w:pPr>
      <w:r w:rsidRPr="00227A7D">
        <w:rPr>
          <w:rFonts w:ascii="Times New Roman" w:eastAsia="Times New Roman" w:hAnsi="Times New Roman" w:cs="Times New Roman"/>
          <w:b/>
          <w:color w:val="000090"/>
        </w:rPr>
        <w:t xml:space="preserve">3. </w:t>
      </w:r>
      <w:r w:rsidR="00227A7D">
        <w:rPr>
          <w:rFonts w:ascii="Times New Roman" w:eastAsia="Times New Roman" w:hAnsi="Times New Roman" w:cs="Times New Roman"/>
          <w:b/>
          <w:color w:val="000090"/>
        </w:rPr>
        <w:t xml:space="preserve">Titres et </w:t>
      </w:r>
      <w:r w:rsidRPr="00227A7D">
        <w:rPr>
          <w:rFonts w:ascii="Times New Roman" w:eastAsia="Times New Roman" w:hAnsi="Times New Roman" w:cs="Times New Roman"/>
          <w:b/>
          <w:color w:val="000090"/>
        </w:rPr>
        <w:t xml:space="preserve">Diplômes universitaires </w:t>
      </w:r>
      <w:r w:rsidR="00227A7D">
        <w:rPr>
          <w:rFonts w:ascii="Times New Roman" w:eastAsia="Times New Roman" w:hAnsi="Times New Roman" w:cs="Times New Roman"/>
          <w:b/>
          <w:color w:val="000090"/>
        </w:rPr>
        <w:t>français ou étrangers</w:t>
      </w:r>
    </w:p>
    <w:p w14:paraId="289F3B82" w14:textId="40E23372" w:rsidR="00227A7D" w:rsidRDefault="00227A7D" w:rsidP="00227A7D">
      <w:pPr>
        <w:keepNext/>
        <w:keepLines/>
        <w:spacing w:before="240"/>
        <w:ind w:firstLine="708"/>
        <w:rPr>
          <w:rFonts w:ascii="Times New Roman" w:eastAsia="Times New Roman" w:hAnsi="Times New Roman" w:cs="Times New Roman"/>
          <w:b/>
        </w:rPr>
      </w:pPr>
      <w:r w:rsidRPr="00227A7D">
        <w:rPr>
          <w:rFonts w:ascii="Times New Roman" w:eastAsia="Times New Roman" w:hAnsi="Times New Roman" w:cs="Times New Roman"/>
          <w:b/>
        </w:rPr>
        <w:t>Docteur ès lettres et sciences humaines en Sciences du langage (2017)</w:t>
      </w:r>
    </w:p>
    <w:p w14:paraId="329906BA" w14:textId="30002F31" w:rsidR="00DB6499" w:rsidRPr="00227A7D" w:rsidRDefault="00DB6499" w:rsidP="00DB6499">
      <w:pPr>
        <w:keepNext/>
        <w:keepLines/>
        <w:spacing w:before="120"/>
        <w:ind w:firstLine="709"/>
        <w:rPr>
          <w:rFonts w:ascii="Times New Roman" w:eastAsia="Times New Roman" w:hAnsi="Times New Roman" w:cs="Times New Roman"/>
          <w:b/>
        </w:rPr>
      </w:pPr>
      <w:r>
        <w:rPr>
          <w:rFonts w:ascii="Times New Roman" w:eastAsia="Times New Roman" w:hAnsi="Times New Roman" w:cs="Times New Roman"/>
          <w:b/>
        </w:rPr>
        <w:t>Bachelière (2003)</w:t>
      </w:r>
    </w:p>
    <w:p w14:paraId="3BCCCA58" w14:textId="77777777" w:rsidR="00227A7D" w:rsidRPr="00DB6499" w:rsidRDefault="00227A7D" w:rsidP="007D777D">
      <w:pPr>
        <w:spacing w:before="120"/>
        <w:rPr>
          <w:rFonts w:ascii="Palatino Linotype" w:eastAsia="Palatino Linotype" w:hAnsi="Palatino Linotype" w:cs="Palatino Linotype"/>
          <w:b/>
          <w:i/>
          <w:color w:val="000090"/>
        </w:rPr>
      </w:pPr>
      <w:r w:rsidRPr="00DB6499">
        <w:rPr>
          <w:rFonts w:ascii="Palatino Linotype" w:eastAsia="Palatino Linotype" w:hAnsi="Palatino Linotype" w:cs="Palatino Linotype"/>
          <w:b/>
          <w:i/>
          <w:color w:val="000090"/>
        </w:rPr>
        <w:t xml:space="preserve">3.1. Diplômes français </w:t>
      </w:r>
    </w:p>
    <w:p w14:paraId="220414D3" w14:textId="3A7B5601" w:rsidR="00043093" w:rsidRDefault="004D3320" w:rsidP="007D777D">
      <w:pPr>
        <w:spacing w:before="120"/>
        <w:rPr>
          <w:rFonts w:ascii="Palatino Linotype" w:eastAsia="Palatino Linotype" w:hAnsi="Palatino Linotype" w:cs="Palatino Linotype"/>
          <w:sz w:val="22"/>
        </w:rPr>
      </w:pPr>
      <w:r>
        <w:rPr>
          <w:rFonts w:ascii="Palatino Linotype" w:eastAsia="Palatino Linotype" w:hAnsi="Palatino Linotype" w:cs="Palatino Linotype"/>
          <w:sz w:val="22"/>
        </w:rPr>
        <w:t>2017</w:t>
      </w:r>
      <w:r w:rsidR="007D777D">
        <w:rPr>
          <w:rFonts w:ascii="Palatino Linotype" w:eastAsia="Palatino Linotype" w:hAnsi="Palatino Linotype" w:cs="Palatino Linotype"/>
          <w:sz w:val="22"/>
        </w:rPr>
        <w:t> </w:t>
      </w:r>
      <w:r w:rsidR="007D777D" w:rsidRPr="007D777D">
        <w:rPr>
          <w:rFonts w:ascii="Palatino Linotype" w:eastAsia="Palatino Linotype" w:hAnsi="Palatino Linotype" w:cs="Palatino Linotype"/>
          <w:color w:val="0000FF"/>
          <w:sz w:val="22"/>
        </w:rPr>
        <w:t>:</w:t>
      </w:r>
      <w:r w:rsidR="007D777D">
        <w:rPr>
          <w:rFonts w:ascii="Palatino Linotype" w:eastAsia="Palatino Linotype" w:hAnsi="Palatino Linotype" w:cs="Palatino Linotype"/>
          <w:sz w:val="22"/>
        </w:rPr>
        <w:t xml:space="preserve"> </w:t>
      </w:r>
      <w:r>
        <w:rPr>
          <w:rFonts w:ascii="Palatino Linotype" w:eastAsia="Palatino Linotype" w:hAnsi="Palatino Linotype" w:cs="Palatino Linotype"/>
          <w:sz w:val="22"/>
        </w:rPr>
        <w:t>Doctorat Sciences du langage, Linguistique et Phonétique Générales</w:t>
      </w:r>
    </w:p>
    <w:p w14:paraId="119FB8F9" w14:textId="77777777" w:rsidR="00043093" w:rsidRDefault="004D3320" w:rsidP="007D777D">
      <w:pPr>
        <w:spacing w:before="120"/>
        <w:rPr>
          <w:rFonts w:ascii="Palatino Linotype" w:eastAsia="Palatino Linotype" w:hAnsi="Palatino Linotype" w:cs="Palatino Linotype"/>
          <w:sz w:val="22"/>
        </w:rPr>
      </w:pPr>
      <w:r>
        <w:rPr>
          <w:rFonts w:ascii="Palatino Linotype" w:eastAsia="Palatino Linotype" w:hAnsi="Palatino Linotype" w:cs="Palatino Linotype"/>
          <w:sz w:val="22"/>
        </w:rPr>
        <w:t>2011 : Master 2 Sciences du langage (</w:t>
      </w:r>
      <w:proofErr w:type="spellStart"/>
      <w:r>
        <w:rPr>
          <w:rFonts w:ascii="Palatino Linotype" w:eastAsia="Palatino Linotype" w:hAnsi="Palatino Linotype" w:cs="Palatino Linotype"/>
          <w:sz w:val="22"/>
        </w:rPr>
        <w:t>Fles</w:t>
      </w:r>
      <w:proofErr w:type="spellEnd"/>
      <w:r>
        <w:rPr>
          <w:rFonts w:ascii="Palatino Linotype" w:eastAsia="Palatino Linotype" w:hAnsi="Palatino Linotype" w:cs="Palatino Linotype"/>
          <w:sz w:val="22"/>
        </w:rPr>
        <w:t xml:space="preserve">) </w:t>
      </w:r>
    </w:p>
    <w:p w14:paraId="3787E586" w14:textId="77777777" w:rsidR="00043093" w:rsidRDefault="004D3320" w:rsidP="007D777D">
      <w:pPr>
        <w:spacing w:before="120"/>
        <w:rPr>
          <w:rFonts w:ascii="Palatino Linotype" w:eastAsia="Palatino Linotype" w:hAnsi="Palatino Linotype" w:cs="Palatino Linotype"/>
          <w:sz w:val="22"/>
        </w:rPr>
      </w:pPr>
      <w:r>
        <w:rPr>
          <w:rFonts w:ascii="Palatino Linotype" w:eastAsia="Palatino Linotype" w:hAnsi="Palatino Linotype" w:cs="Palatino Linotype"/>
          <w:sz w:val="22"/>
        </w:rPr>
        <w:t>2010 : Master 1 Sciences du langage (</w:t>
      </w:r>
      <w:proofErr w:type="spellStart"/>
      <w:r>
        <w:rPr>
          <w:rFonts w:ascii="Palatino Linotype" w:eastAsia="Palatino Linotype" w:hAnsi="Palatino Linotype" w:cs="Palatino Linotype"/>
          <w:sz w:val="22"/>
        </w:rPr>
        <w:t>Fles</w:t>
      </w:r>
      <w:proofErr w:type="spellEnd"/>
      <w:r>
        <w:rPr>
          <w:rFonts w:ascii="Palatino Linotype" w:eastAsia="Palatino Linotype" w:hAnsi="Palatino Linotype" w:cs="Palatino Linotype"/>
          <w:sz w:val="22"/>
        </w:rPr>
        <w:t xml:space="preserve">) </w:t>
      </w:r>
    </w:p>
    <w:p w14:paraId="737D20F1" w14:textId="77777777" w:rsidR="00043093" w:rsidRDefault="004D3320" w:rsidP="007D777D">
      <w:pPr>
        <w:spacing w:before="120"/>
        <w:rPr>
          <w:rFonts w:ascii="Palatino Linotype" w:eastAsia="Palatino Linotype" w:hAnsi="Palatino Linotype" w:cs="Palatino Linotype"/>
          <w:sz w:val="22"/>
        </w:rPr>
      </w:pPr>
      <w:r>
        <w:rPr>
          <w:rFonts w:ascii="Palatino Linotype" w:eastAsia="Palatino Linotype" w:hAnsi="Palatino Linotype" w:cs="Palatino Linotype"/>
          <w:sz w:val="22"/>
        </w:rPr>
        <w:t>2009 : Complément FLES</w:t>
      </w:r>
    </w:p>
    <w:p w14:paraId="2265A088" w14:textId="77777777" w:rsidR="00043093" w:rsidRDefault="004D3320" w:rsidP="007D777D">
      <w:pPr>
        <w:spacing w:before="120"/>
        <w:rPr>
          <w:rFonts w:ascii="Palatino Linotype" w:eastAsia="Palatino Linotype" w:hAnsi="Palatino Linotype" w:cs="Palatino Linotype"/>
          <w:sz w:val="22"/>
        </w:rPr>
      </w:pPr>
      <w:r>
        <w:rPr>
          <w:rFonts w:ascii="Palatino Linotype" w:eastAsia="Palatino Linotype" w:hAnsi="Palatino Linotype" w:cs="Palatino Linotype"/>
          <w:sz w:val="22"/>
        </w:rPr>
        <w:t xml:space="preserve">2008 : Licence d’italien </w:t>
      </w:r>
    </w:p>
    <w:p w14:paraId="4D8A94EC" w14:textId="77777777" w:rsidR="00043093" w:rsidRDefault="004D3320" w:rsidP="007D777D">
      <w:pPr>
        <w:spacing w:before="120"/>
        <w:rPr>
          <w:rFonts w:ascii="Palatino Linotype" w:eastAsia="Palatino Linotype" w:hAnsi="Palatino Linotype" w:cs="Palatino Linotype"/>
          <w:sz w:val="22"/>
        </w:rPr>
      </w:pPr>
      <w:r>
        <w:rPr>
          <w:rFonts w:ascii="Palatino Linotype" w:eastAsia="Palatino Linotype" w:hAnsi="Palatino Linotype" w:cs="Palatino Linotype"/>
          <w:sz w:val="22"/>
        </w:rPr>
        <w:t>2002 : Stage linguistique de 3 mois au lycée Paul Sabatier (Carcassonne)</w:t>
      </w:r>
    </w:p>
    <w:p w14:paraId="6E4913ED" w14:textId="752CACCA" w:rsidR="00DB6499" w:rsidRPr="00DB6499" w:rsidRDefault="00DB6499" w:rsidP="007D777D">
      <w:pPr>
        <w:spacing w:before="120"/>
        <w:rPr>
          <w:rFonts w:ascii="Palatino Linotype" w:eastAsia="Palatino Linotype" w:hAnsi="Palatino Linotype" w:cs="Palatino Linotype"/>
          <w:b/>
          <w:i/>
          <w:color w:val="000090"/>
        </w:rPr>
      </w:pPr>
      <w:r w:rsidRPr="00DB6499">
        <w:rPr>
          <w:rFonts w:ascii="Palatino Linotype" w:eastAsia="Palatino Linotype" w:hAnsi="Palatino Linotype" w:cs="Palatino Linotype"/>
          <w:b/>
          <w:i/>
          <w:color w:val="000090"/>
        </w:rPr>
        <w:t>3.2. Diplôme étranger</w:t>
      </w:r>
    </w:p>
    <w:p w14:paraId="400ED13F" w14:textId="4DEDB080" w:rsidR="00DB6499" w:rsidRDefault="00DB6499" w:rsidP="007D777D">
      <w:pPr>
        <w:spacing w:before="120"/>
        <w:rPr>
          <w:rFonts w:ascii="Palatino Linotype" w:eastAsia="Palatino Linotype" w:hAnsi="Palatino Linotype" w:cs="Palatino Linotype"/>
          <w:sz w:val="22"/>
        </w:rPr>
      </w:pPr>
      <w:r>
        <w:rPr>
          <w:rFonts w:ascii="Palatino Linotype" w:eastAsia="Palatino Linotype" w:hAnsi="Palatino Linotype" w:cs="Palatino Linotype"/>
          <w:sz w:val="22"/>
        </w:rPr>
        <w:t>2003 : Baccalauréat bulgare (lettres, langues, spécialité français, italien)</w:t>
      </w:r>
    </w:p>
    <w:p w14:paraId="587FF32E" w14:textId="77777777" w:rsidR="00043093" w:rsidRPr="00227A7D" w:rsidRDefault="004D3320" w:rsidP="004D3320">
      <w:pPr>
        <w:spacing w:before="240"/>
        <w:rPr>
          <w:rFonts w:ascii="Times New Roman" w:eastAsia="Times New Roman" w:hAnsi="Times New Roman" w:cs="Times New Roman"/>
          <w:b/>
          <w:color w:val="000090"/>
        </w:rPr>
      </w:pPr>
      <w:r w:rsidRPr="00227A7D">
        <w:rPr>
          <w:rFonts w:ascii="Times New Roman" w:eastAsia="Times New Roman" w:hAnsi="Times New Roman" w:cs="Times New Roman"/>
          <w:b/>
          <w:color w:val="000090"/>
        </w:rPr>
        <w:t>4. Doctorat de Sciences du langage</w:t>
      </w:r>
    </w:p>
    <w:p w14:paraId="3FA1168F" w14:textId="77777777" w:rsidR="00043093" w:rsidRDefault="004D3320" w:rsidP="007D777D">
      <w:pPr>
        <w:keepNext/>
        <w:keepLines/>
        <w:spacing w:before="120"/>
        <w:jc w:val="both"/>
        <w:rPr>
          <w:rFonts w:ascii="Times New Roman" w:eastAsia="Times New Roman" w:hAnsi="Times New Roman" w:cs="Times New Roman"/>
          <w:color w:val="444444"/>
          <w:sz w:val="22"/>
        </w:rPr>
      </w:pPr>
      <w:r>
        <w:rPr>
          <w:rFonts w:ascii="Times New Roman" w:eastAsia="Times New Roman" w:hAnsi="Times New Roman" w:cs="Times New Roman"/>
          <w:color w:val="444444"/>
          <w:sz w:val="22"/>
        </w:rPr>
        <w:t>É</w:t>
      </w:r>
      <w:r>
        <w:rPr>
          <w:rFonts w:ascii="Times New Roman" w:eastAsia="Times New Roman" w:hAnsi="Times New Roman" w:cs="Times New Roman"/>
          <w:i/>
          <w:color w:val="444444"/>
          <w:sz w:val="22"/>
        </w:rPr>
        <w:t xml:space="preserve">tude d’un cas d’aphasie soudaine &amp; préceptorat de remédiation cognitive en 47 leçons : une langue maternelle devenue langue étrangère ? </w:t>
      </w:r>
      <w:proofErr w:type="gramStart"/>
      <w:r>
        <w:rPr>
          <w:rFonts w:ascii="Times New Roman" w:eastAsia="Times New Roman" w:hAnsi="Times New Roman" w:cs="Times New Roman"/>
          <w:color w:val="444444"/>
          <w:sz w:val="22"/>
        </w:rPr>
        <w:t>par</w:t>
      </w:r>
      <w:proofErr w:type="gramEnd"/>
      <w:r>
        <w:rPr>
          <w:rFonts w:ascii="Times New Roman" w:eastAsia="Times New Roman" w:hAnsi="Times New Roman" w:cs="Times New Roman"/>
          <w:color w:val="444444"/>
          <w:sz w:val="22"/>
        </w:rPr>
        <w:t xml:space="preserve"> </w:t>
      </w:r>
      <w:proofErr w:type="spellStart"/>
      <w:r>
        <w:rPr>
          <w:rFonts w:ascii="Times New Roman" w:eastAsia="Times New Roman" w:hAnsi="Times New Roman" w:cs="Times New Roman"/>
          <w:color w:val="444444"/>
          <w:sz w:val="22"/>
        </w:rPr>
        <w:t>Kalina</w:t>
      </w:r>
      <w:proofErr w:type="spellEnd"/>
      <w:r>
        <w:rPr>
          <w:rFonts w:ascii="Times New Roman" w:eastAsia="Times New Roman" w:hAnsi="Times New Roman" w:cs="Times New Roman"/>
          <w:color w:val="444444"/>
          <w:sz w:val="22"/>
        </w:rPr>
        <w:t xml:space="preserve"> YANEVA-NEDEVA, sous la direction d’Armelle Jacquet-Andrieu et Joël </w:t>
      </w:r>
      <w:proofErr w:type="spellStart"/>
      <w:r>
        <w:rPr>
          <w:rFonts w:ascii="Times New Roman" w:eastAsia="Times New Roman" w:hAnsi="Times New Roman" w:cs="Times New Roman"/>
          <w:color w:val="444444"/>
          <w:sz w:val="22"/>
        </w:rPr>
        <w:t>Colloc</w:t>
      </w:r>
      <w:proofErr w:type="spellEnd"/>
      <w:r>
        <w:rPr>
          <w:rFonts w:ascii="Times New Roman" w:eastAsia="Times New Roman" w:hAnsi="Times New Roman" w:cs="Times New Roman"/>
          <w:color w:val="444444"/>
          <w:sz w:val="22"/>
        </w:rPr>
        <w:t>, Université Paris Nanterre.</w:t>
      </w:r>
    </w:p>
    <w:p w14:paraId="21EB468A" w14:textId="77777777" w:rsidR="00043093" w:rsidRDefault="004D3320" w:rsidP="004D3320">
      <w:pPr>
        <w:spacing w:before="240"/>
        <w:jc w:val="both"/>
        <w:rPr>
          <w:rFonts w:ascii="Times New Roman" w:eastAsia="Times New Roman" w:hAnsi="Times New Roman" w:cs="Times New Roman"/>
          <w:b/>
        </w:rPr>
      </w:pPr>
      <w:r>
        <w:rPr>
          <w:rFonts w:ascii="Times New Roman" w:eastAsia="Times New Roman" w:hAnsi="Times New Roman" w:cs="Times New Roman"/>
          <w:b/>
        </w:rPr>
        <w:t>Résumé de la thèse</w:t>
      </w:r>
    </w:p>
    <w:p w14:paraId="6CC48A92" w14:textId="2295691C" w:rsidR="007D777D" w:rsidRPr="004D3320" w:rsidRDefault="004D3320" w:rsidP="004D3320">
      <w:pPr>
        <w:spacing w:before="120"/>
        <w:ind w:left="709"/>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Cette thèse s’inscrit dans le paradigme de la linguistique cognitive. C’est une étude de cas d’aphasie d’installation soudaine par accident vasculaire cérébral (AVC), avec une hémiplégie droite associée. À quinze ans de l’atteinte, le sujet et/ou objet de l’étude, </w:t>
      </w:r>
      <w:r>
        <w:rPr>
          <w:rFonts w:ascii="Times New Roman" w:eastAsia="Times New Roman" w:hAnsi="Times New Roman" w:cs="Times New Roman"/>
          <w:color w:val="000000"/>
        </w:rPr>
        <w:lastRenderedPageBreak/>
        <w:t>Élisabeth, garde des séquelles d’une aphasie motrice, avec quelques désordres de l’expression orale (</w:t>
      </w:r>
      <w:proofErr w:type="spellStart"/>
      <w:r>
        <w:rPr>
          <w:rFonts w:ascii="Times New Roman" w:eastAsia="Times New Roman" w:hAnsi="Times New Roman" w:cs="Times New Roman"/>
          <w:color w:val="000000"/>
        </w:rPr>
        <w:t>sub</w:t>
      </w:r>
      <w:proofErr w:type="spellEnd"/>
      <w:r>
        <w:rPr>
          <w:rFonts w:ascii="Times New Roman" w:eastAsia="Times New Roman" w:hAnsi="Times New Roman" w:cs="Times New Roman"/>
          <w:color w:val="000000"/>
        </w:rPr>
        <w:t xml:space="preserve">-agrammatisme) mais une bonne compréhension verbale et écrite. L’étude descriptive du cas s’appuie sur la neuropsychologie et ses bases </w:t>
      </w:r>
      <w:proofErr w:type="spellStart"/>
      <w:r>
        <w:rPr>
          <w:rFonts w:ascii="Times New Roman" w:eastAsia="Times New Roman" w:hAnsi="Times New Roman" w:cs="Times New Roman"/>
          <w:color w:val="000000"/>
        </w:rPr>
        <w:t>anatomo</w:t>
      </w:r>
      <w:proofErr w:type="spellEnd"/>
      <w:r>
        <w:rPr>
          <w:rFonts w:ascii="Times New Roman" w:eastAsia="Times New Roman" w:hAnsi="Times New Roman" w:cs="Times New Roman"/>
          <w:color w:val="000000"/>
        </w:rPr>
        <w:t>-fonctionnelles (Annexe 1). L’analyse sémiologique se fonde sur la communication dialogique via un « préceptorat de remédiation cognitive », en 47 leçons de français : la didactique des langues, d’une part (préceptorat) et la neuropsychologie de la réadaptation langagière (remédiation cognitive), d’autre part, formant le noyau dur des interactions. L’analyse préliminaire de cinq leçons situe la cohérence et la cohésion du discours et ses lacunes. Ensuite, une étude qualitative des erreurs, liée à la reconstitution des unités manquantes, précise les faits, la morphologie des verbes, surtout (le vocabulaire est bien préservé). Enfin, effectué sur les 47 leçons, le comptage des mots d’</w:t>
      </w:r>
      <w:proofErr w:type="spellStart"/>
      <w:r>
        <w:rPr>
          <w:rFonts w:ascii="Times New Roman" w:eastAsia="Times New Roman" w:hAnsi="Times New Roman" w:cs="Times New Roman"/>
          <w:color w:val="000000"/>
        </w:rPr>
        <w:t>Henmon</w:t>
      </w:r>
      <w:proofErr w:type="spellEnd"/>
      <w:r>
        <w:rPr>
          <w:rFonts w:ascii="Times New Roman" w:eastAsia="Times New Roman" w:hAnsi="Times New Roman" w:cs="Times New Roman"/>
          <w:color w:val="000000"/>
        </w:rPr>
        <w:t xml:space="preserve"> (1924), charpente du discours, rend compte de la variété structurelle des thèmes abordés. En effet, la distribution catégorielle de cet inventaire est corrélée aux thèmes choisis et à la didactique partagée des deux acteurs du préceptorat. Cette corrélation sémantique et distributionnelle montre une cohérence globale des interactions, via l’inventaire d’</w:t>
      </w:r>
      <w:proofErr w:type="spellStart"/>
      <w:r>
        <w:rPr>
          <w:rFonts w:ascii="Times New Roman" w:eastAsia="Times New Roman" w:hAnsi="Times New Roman" w:cs="Times New Roman"/>
          <w:color w:val="000000"/>
        </w:rPr>
        <w:t>Henmon</w:t>
      </w:r>
      <w:proofErr w:type="spellEnd"/>
      <w:r>
        <w:rPr>
          <w:rFonts w:ascii="Times New Roman" w:eastAsia="Times New Roman" w:hAnsi="Times New Roman" w:cs="Times New Roman"/>
          <w:color w:val="000000"/>
        </w:rPr>
        <w:t>, mentionné dans aucune étude, à notre connaissance, ce qui nous induit à approfondir cette orientation de recherche.</w:t>
      </w:r>
    </w:p>
    <w:p w14:paraId="4B04F874" w14:textId="77777777" w:rsidR="00043093" w:rsidRDefault="004D3320" w:rsidP="004D3320">
      <w:pPr>
        <w:spacing w:before="240"/>
        <w:ind w:left="709"/>
        <w:jc w:val="both"/>
        <w:rPr>
          <w:rFonts w:ascii="Times New Roman" w:eastAsia="Times New Roman" w:hAnsi="Times New Roman" w:cs="Times New Roman"/>
          <w:b/>
          <w:i/>
          <w:color w:val="000000"/>
        </w:rPr>
      </w:pPr>
      <w:r>
        <w:rPr>
          <w:rFonts w:ascii="Times New Roman" w:eastAsia="Times New Roman" w:hAnsi="Times New Roman" w:cs="Times New Roman"/>
          <w:b/>
          <w:i/>
          <w:color w:val="000000"/>
        </w:rPr>
        <w:t>Abstract</w:t>
      </w:r>
    </w:p>
    <w:p w14:paraId="18BC45E5" w14:textId="77777777" w:rsidR="00043093" w:rsidRPr="00E6799F" w:rsidRDefault="004D3320" w:rsidP="007D777D">
      <w:pPr>
        <w:spacing w:before="120"/>
        <w:ind w:left="709"/>
        <w:jc w:val="both"/>
        <w:rPr>
          <w:rFonts w:ascii="Times New Roman" w:eastAsia="Times New Roman" w:hAnsi="Times New Roman" w:cs="Times New Roman"/>
          <w:i/>
          <w:color w:val="000000"/>
          <w:lang w:val="en-GB"/>
        </w:rPr>
      </w:pPr>
      <w:r w:rsidRPr="00E6799F">
        <w:rPr>
          <w:rFonts w:ascii="Times New Roman" w:eastAsia="Times New Roman" w:hAnsi="Times New Roman" w:cs="Times New Roman"/>
          <w:i/>
          <w:color w:val="000000"/>
          <w:lang w:val="en-GB"/>
        </w:rPr>
        <w:t xml:space="preserve">This thesis concerns the paradigm of cognitive linguistics. It is a case study of sudden aphasia, with associated right hemiplegia. At fifteen years of the attack, the subject and / or objet of the study, Elizabeth, shows </w:t>
      </w:r>
      <w:proofErr w:type="spellStart"/>
      <w:r w:rsidRPr="00E6799F">
        <w:rPr>
          <w:rFonts w:ascii="Times New Roman" w:eastAsia="Times New Roman" w:hAnsi="Times New Roman" w:cs="Times New Roman"/>
          <w:i/>
          <w:color w:val="000000"/>
          <w:lang w:val="en-GB"/>
        </w:rPr>
        <w:t>sequelae</w:t>
      </w:r>
      <w:proofErr w:type="spellEnd"/>
      <w:r w:rsidRPr="00E6799F">
        <w:rPr>
          <w:rFonts w:ascii="Times New Roman" w:eastAsia="Times New Roman" w:hAnsi="Times New Roman" w:cs="Times New Roman"/>
          <w:i/>
          <w:color w:val="000000"/>
          <w:lang w:val="en-GB"/>
        </w:rPr>
        <w:t xml:space="preserve"> of motor aphasia, with some disorders of oral expression (sub-</w:t>
      </w:r>
      <w:proofErr w:type="spellStart"/>
      <w:r w:rsidRPr="00E6799F">
        <w:rPr>
          <w:rFonts w:ascii="Times New Roman" w:eastAsia="Times New Roman" w:hAnsi="Times New Roman" w:cs="Times New Roman"/>
          <w:i/>
          <w:color w:val="000000"/>
          <w:lang w:val="en-GB"/>
        </w:rPr>
        <w:t>agrammatism</w:t>
      </w:r>
      <w:proofErr w:type="spellEnd"/>
      <w:r w:rsidRPr="00E6799F">
        <w:rPr>
          <w:rFonts w:ascii="Times New Roman" w:eastAsia="Times New Roman" w:hAnsi="Times New Roman" w:cs="Times New Roman"/>
          <w:i/>
          <w:color w:val="000000"/>
          <w:lang w:val="en-GB"/>
        </w:rPr>
        <w:t>) but a good verbal and written comprehension. The descriptive case study is based on neuropsychology and its anatomical and functional bases (Appendix 1)</w:t>
      </w:r>
      <w:proofErr w:type="gramStart"/>
      <w:r w:rsidRPr="00E6799F">
        <w:rPr>
          <w:rFonts w:ascii="Times New Roman" w:eastAsia="Times New Roman" w:hAnsi="Times New Roman" w:cs="Times New Roman"/>
          <w:i/>
          <w:color w:val="000000"/>
          <w:lang w:val="en-GB"/>
        </w:rPr>
        <w:t>.The</w:t>
      </w:r>
      <w:proofErr w:type="gramEnd"/>
      <w:r w:rsidRPr="00E6799F">
        <w:rPr>
          <w:rFonts w:ascii="Times New Roman" w:eastAsia="Times New Roman" w:hAnsi="Times New Roman" w:cs="Times New Roman"/>
          <w:i/>
          <w:color w:val="000000"/>
          <w:lang w:val="en-GB"/>
        </w:rPr>
        <w:t xml:space="preserve"> semiotic analysis is constructed on the dialogic communication via a "</w:t>
      </w:r>
      <w:proofErr w:type="spellStart"/>
      <w:r w:rsidRPr="00E6799F">
        <w:rPr>
          <w:rFonts w:ascii="Times New Roman" w:eastAsia="Times New Roman" w:hAnsi="Times New Roman" w:cs="Times New Roman"/>
          <w:i/>
          <w:color w:val="000000"/>
          <w:lang w:val="en-GB"/>
        </w:rPr>
        <w:t>preceptorship</w:t>
      </w:r>
      <w:proofErr w:type="spellEnd"/>
      <w:r w:rsidRPr="00E6799F">
        <w:rPr>
          <w:rFonts w:ascii="Times New Roman" w:eastAsia="Times New Roman" w:hAnsi="Times New Roman" w:cs="Times New Roman"/>
          <w:i/>
          <w:color w:val="000000"/>
          <w:lang w:val="en-GB"/>
        </w:rPr>
        <w:t xml:space="preserve"> of cognitive remediation", in 47 lessons of French: the language teaching, on the one hand (</w:t>
      </w:r>
      <w:proofErr w:type="spellStart"/>
      <w:r w:rsidRPr="00E6799F">
        <w:rPr>
          <w:rFonts w:ascii="Times New Roman" w:eastAsia="Times New Roman" w:hAnsi="Times New Roman" w:cs="Times New Roman"/>
          <w:i/>
          <w:color w:val="000000"/>
          <w:lang w:val="en-GB"/>
        </w:rPr>
        <w:t>Preceptorship</w:t>
      </w:r>
      <w:proofErr w:type="spellEnd"/>
      <w:r w:rsidRPr="00E6799F">
        <w:rPr>
          <w:rFonts w:ascii="Times New Roman" w:eastAsia="Times New Roman" w:hAnsi="Times New Roman" w:cs="Times New Roman"/>
          <w:i/>
          <w:color w:val="000000"/>
          <w:lang w:val="en-GB"/>
        </w:rPr>
        <w:t xml:space="preserve">) and the neuropsychology of language rehabilitation (cognitive remediation), on the other hand, are forming the hard core of the interactions. The preliminary analysis of five lessons explores the coherence and the cohesion of the discourse and its shortcomings. Then, a qualitative study of the errors, related to the reconstitution of the missing units, specifies the facts, the morphology of the verbs, especially (the vocabulary is well preserved). Finally, done on 47 lessons, the counting of the </w:t>
      </w:r>
      <w:proofErr w:type="spellStart"/>
      <w:r w:rsidRPr="00E6799F">
        <w:rPr>
          <w:rFonts w:ascii="Times New Roman" w:eastAsia="Times New Roman" w:hAnsi="Times New Roman" w:cs="Times New Roman"/>
          <w:i/>
          <w:color w:val="000000"/>
          <w:lang w:val="en-GB"/>
        </w:rPr>
        <w:t>Henmon</w:t>
      </w:r>
      <w:proofErr w:type="spellEnd"/>
      <w:r w:rsidRPr="00E6799F">
        <w:rPr>
          <w:rFonts w:ascii="Times New Roman" w:eastAsia="Times New Roman" w:hAnsi="Times New Roman" w:cs="Times New Roman"/>
          <w:i/>
          <w:color w:val="000000"/>
          <w:lang w:val="en-GB"/>
        </w:rPr>
        <w:t xml:space="preserve"> inventory words (1924), framing the discourse reflects the structural variety of topics. Indeed, the morphological distribution of this inventory is correlated with the themes chosen and the shared teaching of both </w:t>
      </w:r>
      <w:proofErr w:type="spellStart"/>
      <w:r w:rsidRPr="00E6799F">
        <w:rPr>
          <w:rFonts w:ascii="Times New Roman" w:eastAsia="Times New Roman" w:hAnsi="Times New Roman" w:cs="Times New Roman"/>
          <w:i/>
          <w:color w:val="000000"/>
          <w:lang w:val="en-GB"/>
        </w:rPr>
        <w:t>preceptorship</w:t>
      </w:r>
      <w:proofErr w:type="spellEnd"/>
      <w:r w:rsidRPr="00E6799F">
        <w:rPr>
          <w:rFonts w:ascii="Times New Roman" w:eastAsia="Times New Roman" w:hAnsi="Times New Roman" w:cs="Times New Roman"/>
          <w:i/>
          <w:color w:val="000000"/>
          <w:lang w:val="en-GB"/>
        </w:rPr>
        <w:t xml:space="preserve"> actors. This semantic and distributional correlation shows an overall wealth of interactions, via the </w:t>
      </w:r>
      <w:proofErr w:type="spellStart"/>
      <w:r w:rsidRPr="00E6799F">
        <w:rPr>
          <w:rFonts w:ascii="Times New Roman" w:eastAsia="Times New Roman" w:hAnsi="Times New Roman" w:cs="Times New Roman"/>
          <w:i/>
          <w:color w:val="000000"/>
          <w:lang w:val="en-GB"/>
        </w:rPr>
        <w:t>Henmon</w:t>
      </w:r>
      <w:proofErr w:type="spellEnd"/>
      <w:r w:rsidRPr="00E6799F">
        <w:rPr>
          <w:rFonts w:ascii="Times New Roman" w:eastAsia="Times New Roman" w:hAnsi="Times New Roman" w:cs="Times New Roman"/>
          <w:i/>
          <w:color w:val="000000"/>
          <w:lang w:val="en-GB"/>
        </w:rPr>
        <w:t xml:space="preserve"> inventory. We don’t know of any studies mentioning it, which leads us to deepen this path.</w:t>
      </w:r>
    </w:p>
    <w:p w14:paraId="09D22E2C" w14:textId="77777777" w:rsidR="00043093" w:rsidRPr="00DB6499" w:rsidRDefault="004D3320" w:rsidP="004D3320">
      <w:pPr>
        <w:spacing w:before="240"/>
        <w:jc w:val="both"/>
        <w:rPr>
          <w:rFonts w:ascii="Times New Roman" w:eastAsia="Times New Roman" w:hAnsi="Times New Roman" w:cs="Times New Roman"/>
          <w:b/>
          <w:color w:val="000090"/>
        </w:rPr>
      </w:pPr>
      <w:r w:rsidRPr="00DB6499">
        <w:rPr>
          <w:rFonts w:ascii="Times New Roman" w:eastAsia="Times New Roman" w:hAnsi="Times New Roman" w:cs="Times New Roman"/>
          <w:b/>
          <w:color w:val="000090"/>
        </w:rPr>
        <w:t xml:space="preserve">5. Enseignements </w:t>
      </w:r>
    </w:p>
    <w:p w14:paraId="5F420880" w14:textId="77777777" w:rsidR="00043093" w:rsidRDefault="004D3320" w:rsidP="007D777D">
      <w:pPr>
        <w:spacing w:before="120"/>
        <w:jc w:val="both"/>
        <w:rPr>
          <w:rFonts w:ascii="Times New Roman" w:eastAsia="Times New Roman" w:hAnsi="Times New Roman" w:cs="Times New Roman"/>
        </w:rPr>
      </w:pPr>
      <w:r>
        <w:rPr>
          <w:rFonts w:ascii="Times New Roman" w:eastAsia="Times New Roman" w:hAnsi="Times New Roman" w:cs="Times New Roman"/>
        </w:rPr>
        <w:t>Professeur de français langue étrangère auprès d’un public d’étrangers, avec plusieurs nationalités représentées, ce qui requiert une adaptation des enseignements et des échanges à chaque élève.</w:t>
      </w:r>
    </w:p>
    <w:p w14:paraId="034D1163" w14:textId="77777777" w:rsidR="00043093" w:rsidRDefault="004D3320" w:rsidP="007D777D">
      <w:pPr>
        <w:spacing w:before="120"/>
        <w:jc w:val="both"/>
        <w:rPr>
          <w:rFonts w:ascii="Times New Roman" w:eastAsia="Times New Roman" w:hAnsi="Times New Roman" w:cs="Times New Roman"/>
        </w:rPr>
      </w:pPr>
      <w:r>
        <w:rPr>
          <w:rFonts w:ascii="Times New Roman" w:eastAsia="Times New Roman" w:hAnsi="Times New Roman" w:cs="Times New Roman"/>
        </w:rPr>
        <w:t xml:space="preserve">J’avais donc la charge de construire un </w:t>
      </w:r>
      <w:r>
        <w:rPr>
          <w:rFonts w:ascii="Times New Roman" w:eastAsia="Times New Roman" w:hAnsi="Times New Roman" w:cs="Times New Roman"/>
          <w:i/>
        </w:rPr>
        <w:t>curriculum</w:t>
      </w:r>
      <w:r>
        <w:rPr>
          <w:rFonts w:ascii="Times New Roman" w:eastAsia="Times New Roman" w:hAnsi="Times New Roman" w:cs="Times New Roman"/>
        </w:rPr>
        <w:t xml:space="preserve"> qui tient compte de ces spécificités ; cela suppose de construire soi-même les cours et les exercices en fonction de l’évolution des acquis cognitifs, de choisir les supports, les varier aussi ; il n’y avait pas de manuel suffisamment adapté au public concerné.</w:t>
      </w:r>
    </w:p>
    <w:p w14:paraId="5C9D25B9" w14:textId="77777777" w:rsidR="00043093" w:rsidRDefault="004D3320" w:rsidP="007D777D">
      <w:pPr>
        <w:spacing w:before="120"/>
        <w:jc w:val="both"/>
        <w:rPr>
          <w:rFonts w:ascii="Times New Roman" w:eastAsia="Times New Roman" w:hAnsi="Times New Roman" w:cs="Times New Roman"/>
        </w:rPr>
      </w:pPr>
      <w:r>
        <w:rPr>
          <w:rFonts w:ascii="Times New Roman" w:eastAsia="Times New Roman" w:hAnsi="Times New Roman" w:cs="Times New Roman"/>
        </w:rPr>
        <w:t>Inscrite sur les sites de l’enseignement supérieur, je cherche de nouveaux contrats d’enseignement, à l’université de Toulouse le Mirail, ATER, par exemple.</w:t>
      </w:r>
    </w:p>
    <w:p w14:paraId="3E04DA60" w14:textId="5B3A63EC" w:rsidR="008D46A3" w:rsidRPr="00DB6499" w:rsidRDefault="008D46A3" w:rsidP="00E6799F">
      <w:pPr>
        <w:spacing w:before="240"/>
        <w:jc w:val="both"/>
        <w:rPr>
          <w:rFonts w:ascii="Times New Roman" w:eastAsia="Times New Roman" w:hAnsi="Times New Roman" w:cs="Times New Roman"/>
          <w:b/>
          <w:color w:val="000090"/>
        </w:rPr>
      </w:pPr>
      <w:r w:rsidRPr="00DB6499">
        <w:rPr>
          <w:rFonts w:ascii="Times New Roman" w:eastAsia="Times New Roman" w:hAnsi="Times New Roman" w:cs="Times New Roman"/>
          <w:b/>
          <w:color w:val="000090"/>
        </w:rPr>
        <w:lastRenderedPageBreak/>
        <w:t>6. Traductions</w:t>
      </w:r>
    </w:p>
    <w:p w14:paraId="568219D6" w14:textId="1AAF4784" w:rsidR="0019675C" w:rsidRDefault="0019675C" w:rsidP="0019675C">
      <w:pPr>
        <w:spacing w:before="120"/>
        <w:jc w:val="both"/>
        <w:rPr>
          <w:rFonts w:ascii="Times New Roman" w:eastAsia="Times New Roman" w:hAnsi="Times New Roman" w:cs="Times New Roman"/>
        </w:rPr>
      </w:pPr>
      <w:r>
        <w:rPr>
          <w:rFonts w:ascii="Times New Roman" w:eastAsia="Times New Roman" w:hAnsi="Times New Roman" w:cs="Times New Roman"/>
        </w:rPr>
        <w:t>Depuis 2007, je suis traductrice/interprète, en plusieurs langues : fr</w:t>
      </w:r>
      <w:r w:rsidR="00DB6499">
        <w:rPr>
          <w:rFonts w:ascii="Times New Roman" w:eastAsia="Times New Roman" w:hAnsi="Times New Roman" w:cs="Times New Roman"/>
        </w:rPr>
        <w:t>ançais, bulgare, italien, serbo-</w:t>
      </w:r>
      <w:r>
        <w:rPr>
          <w:rFonts w:ascii="Times New Roman" w:eastAsia="Times New Roman" w:hAnsi="Times New Roman" w:cs="Times New Roman"/>
        </w:rPr>
        <w:t>croate, macédonien. Je travaille au sein de l’association CCPS/CARMI, à Toulouse.</w:t>
      </w:r>
    </w:p>
    <w:p w14:paraId="5846F8E2" w14:textId="58A603BF" w:rsidR="0019675C" w:rsidRDefault="00574B55" w:rsidP="0019675C">
      <w:pPr>
        <w:spacing w:before="120"/>
        <w:jc w:val="both"/>
        <w:rPr>
          <w:rFonts w:ascii="Times New Roman" w:eastAsia="Times New Roman" w:hAnsi="Times New Roman" w:cs="Times New Roman"/>
        </w:rPr>
      </w:pPr>
      <w:r>
        <w:rPr>
          <w:rFonts w:ascii="Times New Roman" w:eastAsia="Times New Roman" w:hAnsi="Times New Roman" w:cs="Times New Roman"/>
        </w:rPr>
        <w:t xml:space="preserve">Je pratique la </w:t>
      </w:r>
      <w:r w:rsidR="0019675C">
        <w:rPr>
          <w:rFonts w:ascii="Times New Roman" w:eastAsia="Times New Roman" w:hAnsi="Times New Roman" w:cs="Times New Roman"/>
        </w:rPr>
        <w:t xml:space="preserve">traduction simultanée et </w:t>
      </w:r>
      <w:r>
        <w:rPr>
          <w:rFonts w:ascii="Times New Roman" w:eastAsia="Times New Roman" w:hAnsi="Times New Roman" w:cs="Times New Roman"/>
        </w:rPr>
        <w:t>la</w:t>
      </w:r>
      <w:r w:rsidR="0019675C">
        <w:rPr>
          <w:rFonts w:ascii="Times New Roman" w:eastAsia="Times New Roman" w:hAnsi="Times New Roman" w:cs="Times New Roman"/>
        </w:rPr>
        <w:t xml:space="preserve"> traduction différée</w:t>
      </w:r>
      <w:r>
        <w:rPr>
          <w:rFonts w:ascii="Times New Roman" w:eastAsia="Times New Roman" w:hAnsi="Times New Roman" w:cs="Times New Roman"/>
        </w:rPr>
        <w:t xml:space="preserve"> dans la fonction publique : écoles, mairies et dans le domaine de la santé (médical, paramédical et médico-social), pour les malades d’origine étrangère et ne maîtrisant pas le français, en particulier pour les citoyens bulgares, macédoniens et italiens.</w:t>
      </w:r>
      <w:bookmarkStart w:id="0" w:name="_GoBack"/>
      <w:bookmarkEnd w:id="0"/>
    </w:p>
    <w:p w14:paraId="58261722" w14:textId="73EAA9C6" w:rsidR="0019675C" w:rsidRDefault="0019675C" w:rsidP="0019675C">
      <w:pPr>
        <w:spacing w:before="120"/>
        <w:jc w:val="both"/>
        <w:rPr>
          <w:rFonts w:ascii="Times New Roman" w:eastAsia="Times New Roman" w:hAnsi="Times New Roman" w:cs="Times New Roman"/>
        </w:rPr>
      </w:pPr>
      <w:r>
        <w:rPr>
          <w:rFonts w:ascii="Times New Roman" w:eastAsia="Times New Roman" w:hAnsi="Times New Roman" w:cs="Times New Roman"/>
        </w:rPr>
        <w:t>J’ai également déposé un dossier de candidature pour accéder aux fonctions d’interprète près les tribunaux</w:t>
      </w:r>
      <w:r w:rsidR="00574B55">
        <w:rPr>
          <w:rFonts w:ascii="Times New Roman" w:eastAsia="Times New Roman" w:hAnsi="Times New Roman" w:cs="Times New Roman"/>
        </w:rPr>
        <w:t xml:space="preserve"> (en attente)</w:t>
      </w:r>
      <w:r>
        <w:rPr>
          <w:rFonts w:ascii="Times New Roman" w:eastAsia="Times New Roman" w:hAnsi="Times New Roman" w:cs="Times New Roman"/>
        </w:rPr>
        <w:t xml:space="preserve">. </w:t>
      </w:r>
    </w:p>
    <w:p w14:paraId="13BD00C1" w14:textId="4060054D" w:rsidR="00043093" w:rsidRPr="00DB6499" w:rsidRDefault="008D46A3" w:rsidP="00294639">
      <w:pPr>
        <w:spacing w:before="240"/>
        <w:jc w:val="both"/>
        <w:rPr>
          <w:rFonts w:ascii="Times New Roman" w:eastAsia="Times New Roman" w:hAnsi="Times New Roman" w:cs="Times New Roman"/>
          <w:b/>
          <w:color w:val="000090"/>
        </w:rPr>
      </w:pPr>
      <w:r w:rsidRPr="00DB6499">
        <w:rPr>
          <w:rFonts w:ascii="Times New Roman" w:eastAsia="Times New Roman" w:hAnsi="Times New Roman" w:cs="Times New Roman"/>
          <w:b/>
          <w:color w:val="000090"/>
        </w:rPr>
        <w:t xml:space="preserve">7. </w:t>
      </w:r>
      <w:r w:rsidR="004D3320" w:rsidRPr="00DB6499">
        <w:rPr>
          <w:rFonts w:ascii="Times New Roman" w:eastAsia="Times New Roman" w:hAnsi="Times New Roman" w:cs="Times New Roman"/>
          <w:b/>
          <w:color w:val="000090"/>
        </w:rPr>
        <w:t>Publications</w:t>
      </w:r>
    </w:p>
    <w:p w14:paraId="54D297B8" w14:textId="77777777" w:rsidR="00043093" w:rsidRDefault="004D3320" w:rsidP="007D777D">
      <w:pPr>
        <w:spacing w:before="120"/>
        <w:jc w:val="both"/>
        <w:rPr>
          <w:rFonts w:ascii="Times New Roman" w:eastAsia="Times New Roman" w:hAnsi="Times New Roman" w:cs="Times New Roman"/>
          <w:sz w:val="22"/>
        </w:rPr>
      </w:pPr>
      <w:proofErr w:type="spellStart"/>
      <w:r>
        <w:rPr>
          <w:rFonts w:ascii="Times New Roman" w:eastAsia="Times New Roman" w:hAnsi="Times New Roman" w:cs="Times New Roman"/>
          <w:sz w:val="22"/>
        </w:rPr>
        <w:t>Yaneva-Nedeva</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Kalina</w:t>
      </w:r>
      <w:proofErr w:type="spellEnd"/>
      <w:r>
        <w:rPr>
          <w:rFonts w:ascii="Times New Roman" w:eastAsia="Times New Roman" w:hAnsi="Times New Roman" w:cs="Times New Roman"/>
          <w:sz w:val="22"/>
        </w:rPr>
        <w:t xml:space="preserve"> (2018). « La langue qu’elle enseignait lui est devenue étrangère. Sur la notion de préceptorat ou remédiation cognitive en linguistique », in I. </w:t>
      </w:r>
      <w:proofErr w:type="spellStart"/>
      <w:r>
        <w:rPr>
          <w:rFonts w:ascii="Times New Roman" w:eastAsia="Times New Roman" w:hAnsi="Times New Roman" w:cs="Times New Roman"/>
          <w:sz w:val="22"/>
        </w:rPr>
        <w:t>Skouratov</w:t>
      </w:r>
      <w:proofErr w:type="spellEnd"/>
      <w:r>
        <w:rPr>
          <w:rFonts w:ascii="Times New Roman" w:eastAsia="Times New Roman" w:hAnsi="Times New Roman" w:cs="Times New Roman"/>
          <w:sz w:val="22"/>
        </w:rPr>
        <w:t xml:space="preserve">, Ed. </w:t>
      </w:r>
      <w:r>
        <w:rPr>
          <w:rFonts w:ascii="Times New Roman" w:eastAsia="Times New Roman" w:hAnsi="Times New Roman" w:cs="Times New Roman"/>
          <w:i/>
          <w:sz w:val="22"/>
        </w:rPr>
        <w:t>Évolution des langues romanes : de langue du peuple à langue de la Nation</w:t>
      </w:r>
      <w:r>
        <w:rPr>
          <w:rFonts w:ascii="Times New Roman" w:eastAsia="Times New Roman" w:hAnsi="Times New Roman" w:cs="Times New Roman"/>
          <w:sz w:val="22"/>
        </w:rPr>
        <w:t xml:space="preserve">. Moscou : </w:t>
      </w:r>
      <w:proofErr w:type="gramStart"/>
      <w:r>
        <w:rPr>
          <w:rFonts w:ascii="Times New Roman" w:eastAsia="Times New Roman" w:hAnsi="Times New Roman" w:cs="Times New Roman"/>
          <w:sz w:val="22"/>
        </w:rPr>
        <w:t>Presses</w:t>
      </w:r>
      <w:proofErr w:type="gramEnd"/>
      <w:r>
        <w:rPr>
          <w:rFonts w:ascii="Times New Roman" w:eastAsia="Times New Roman" w:hAnsi="Times New Roman" w:cs="Times New Roman"/>
          <w:sz w:val="22"/>
        </w:rPr>
        <w:t xml:space="preserve"> de l’Université d’État de la région de Moscou, pp. 155-162. </w:t>
      </w:r>
    </w:p>
    <w:p w14:paraId="2E13631C" w14:textId="77777777" w:rsidR="00043093" w:rsidRDefault="004D3320" w:rsidP="007D777D">
      <w:pPr>
        <w:spacing w:before="120"/>
        <w:jc w:val="both"/>
        <w:rPr>
          <w:rFonts w:ascii="Times New Roman" w:eastAsia="Times New Roman" w:hAnsi="Times New Roman" w:cs="Times New Roman"/>
          <w:sz w:val="22"/>
        </w:rPr>
      </w:pPr>
      <w:proofErr w:type="spellStart"/>
      <w:r>
        <w:rPr>
          <w:rFonts w:ascii="Times New Roman" w:eastAsia="Times New Roman" w:hAnsi="Times New Roman" w:cs="Times New Roman"/>
          <w:sz w:val="22"/>
        </w:rPr>
        <w:t>Yaneva</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Kalina</w:t>
      </w:r>
      <w:proofErr w:type="spellEnd"/>
      <w:r>
        <w:rPr>
          <w:rFonts w:ascii="Times New Roman" w:eastAsia="Times New Roman" w:hAnsi="Times New Roman" w:cs="Times New Roman"/>
          <w:sz w:val="22"/>
        </w:rPr>
        <w:t xml:space="preserve"> (2012). « Entre langues latines, interculturel et traduction », in I. </w:t>
      </w:r>
      <w:proofErr w:type="spellStart"/>
      <w:r>
        <w:rPr>
          <w:rFonts w:ascii="Times New Roman" w:eastAsia="Times New Roman" w:hAnsi="Times New Roman" w:cs="Times New Roman"/>
          <w:sz w:val="22"/>
        </w:rPr>
        <w:t>Skouratov</w:t>
      </w:r>
      <w:proofErr w:type="spellEnd"/>
      <w:r>
        <w:rPr>
          <w:rFonts w:ascii="Times New Roman" w:eastAsia="Times New Roman" w:hAnsi="Times New Roman" w:cs="Times New Roman"/>
          <w:sz w:val="22"/>
        </w:rPr>
        <w:t xml:space="preserve"> Ed, </w:t>
      </w:r>
      <w:r>
        <w:rPr>
          <w:rFonts w:ascii="Times New Roman" w:eastAsia="Times New Roman" w:hAnsi="Times New Roman" w:cs="Times New Roman"/>
          <w:i/>
          <w:sz w:val="22"/>
        </w:rPr>
        <w:t>Les langues latines et l'</w:t>
      </w:r>
      <w:proofErr w:type="spellStart"/>
      <w:r>
        <w:rPr>
          <w:rFonts w:ascii="Times New Roman" w:eastAsia="Times New Roman" w:hAnsi="Times New Roman" w:cs="Times New Roman"/>
          <w:i/>
          <w:sz w:val="22"/>
        </w:rPr>
        <w:t>interculturalité</w:t>
      </w:r>
      <w:proofErr w:type="spellEnd"/>
      <w:r>
        <w:rPr>
          <w:rFonts w:ascii="Times New Roman" w:eastAsia="Times New Roman" w:hAnsi="Times New Roman" w:cs="Times New Roman"/>
          <w:sz w:val="22"/>
        </w:rPr>
        <w:t>. Moscou : Presses de l’Université d’État de la Région de Moscou,  pp. 204-208.</w:t>
      </w:r>
    </w:p>
    <w:p w14:paraId="38CDE6EA" w14:textId="77777777" w:rsidR="00043093" w:rsidRDefault="004D3320" w:rsidP="007D777D">
      <w:pPr>
        <w:spacing w:before="120"/>
        <w:jc w:val="both"/>
        <w:rPr>
          <w:rFonts w:ascii="Times New Roman" w:eastAsia="Times New Roman" w:hAnsi="Times New Roman" w:cs="Times New Roman"/>
          <w:i/>
          <w:sz w:val="22"/>
        </w:rPr>
      </w:pPr>
      <w:proofErr w:type="spellStart"/>
      <w:r>
        <w:rPr>
          <w:rFonts w:ascii="Times New Roman" w:eastAsia="Times New Roman" w:hAnsi="Times New Roman" w:cs="Times New Roman"/>
          <w:sz w:val="22"/>
        </w:rPr>
        <w:t>Yaneva-Nedeva</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Kalina</w:t>
      </w:r>
      <w:proofErr w:type="spellEnd"/>
      <w:r>
        <w:rPr>
          <w:rFonts w:ascii="Times New Roman" w:eastAsia="Times New Roman" w:hAnsi="Times New Roman" w:cs="Times New Roman"/>
          <w:sz w:val="22"/>
        </w:rPr>
        <w:t xml:space="preserve"> et Jacquet-Andrieu Armelle (2012). </w:t>
      </w:r>
      <w:r>
        <w:rPr>
          <w:rFonts w:ascii="Times New Roman" w:eastAsia="Times New Roman" w:hAnsi="Times New Roman" w:cs="Times New Roman"/>
          <w:i/>
          <w:sz w:val="22"/>
        </w:rPr>
        <w:t>Importance du contexte en didactique des langues : application en aphasiologie</w:t>
      </w:r>
      <w:r>
        <w:rPr>
          <w:rFonts w:ascii="Times New Roman" w:eastAsia="Times New Roman" w:hAnsi="Times New Roman" w:cs="Times New Roman"/>
          <w:sz w:val="22"/>
        </w:rPr>
        <w:t>.</w:t>
      </w:r>
      <w:r>
        <w:rPr>
          <w:rFonts w:ascii="Times New Roman" w:eastAsia="Times New Roman" w:hAnsi="Times New Roman" w:cs="Times New Roman"/>
          <w:b/>
          <w:sz w:val="22"/>
        </w:rPr>
        <w:t xml:space="preserve"> </w:t>
      </w:r>
      <w:r>
        <w:rPr>
          <w:rFonts w:ascii="Times New Roman" w:eastAsia="Times New Roman" w:hAnsi="Times New Roman" w:cs="Times New Roman"/>
          <w:sz w:val="22"/>
        </w:rPr>
        <w:t>(</w:t>
      </w:r>
      <w:r>
        <w:rPr>
          <w:rFonts w:ascii="Times New Roman" w:eastAsia="Times New Roman" w:hAnsi="Times New Roman" w:cs="Times New Roman"/>
          <w:i/>
          <w:sz w:val="22"/>
        </w:rPr>
        <w:t>Actes non publiées</w:t>
      </w:r>
      <w:r>
        <w:rPr>
          <w:rFonts w:ascii="Times New Roman" w:eastAsia="Times New Roman" w:hAnsi="Times New Roman" w:cs="Times New Roman"/>
          <w:sz w:val="22"/>
        </w:rPr>
        <w:t>)</w:t>
      </w:r>
    </w:p>
    <w:p w14:paraId="4E206C42" w14:textId="77777777" w:rsidR="00043093" w:rsidRDefault="00043093" w:rsidP="007D777D">
      <w:pPr>
        <w:spacing w:before="120"/>
        <w:rPr>
          <w:rFonts w:ascii="Times" w:eastAsia="Times" w:hAnsi="Times" w:cs="Times"/>
        </w:rPr>
      </w:pPr>
    </w:p>
    <w:p w14:paraId="4CE6043B" w14:textId="77777777" w:rsidR="00043093" w:rsidRDefault="00043093" w:rsidP="007D777D">
      <w:pPr>
        <w:spacing w:before="120"/>
        <w:jc w:val="both"/>
        <w:rPr>
          <w:rFonts w:ascii="Times New Roman" w:eastAsia="Times New Roman" w:hAnsi="Times New Roman" w:cs="Times New Roman"/>
        </w:rPr>
      </w:pPr>
    </w:p>
    <w:sectPr w:rsidR="00043093">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CFE99C" w14:textId="77777777" w:rsidR="00227A7D" w:rsidRDefault="00227A7D" w:rsidP="00E6799F">
      <w:r>
        <w:separator/>
      </w:r>
    </w:p>
  </w:endnote>
  <w:endnote w:type="continuationSeparator" w:id="0">
    <w:p w14:paraId="1B62B621" w14:textId="77777777" w:rsidR="00227A7D" w:rsidRDefault="00227A7D" w:rsidP="00E679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Palatino Linotype">
    <w:panose1 w:val="0204050205050503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2D30C2" w14:textId="77777777" w:rsidR="00227A7D" w:rsidRDefault="00227A7D" w:rsidP="00227A7D">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14:paraId="289D936B" w14:textId="77777777" w:rsidR="00227A7D" w:rsidRDefault="00227A7D">
    <w:pPr>
      <w:pStyle w:val="Pieddepage"/>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388A1" w14:textId="77777777" w:rsidR="00227A7D" w:rsidRPr="00E6799F" w:rsidRDefault="00227A7D" w:rsidP="00227A7D">
    <w:pPr>
      <w:pStyle w:val="Pieddepage"/>
      <w:framePr w:wrap="around" w:vAnchor="text" w:hAnchor="margin" w:xAlign="center" w:y="1"/>
      <w:rPr>
        <w:rStyle w:val="Numrodepage"/>
        <w:sz w:val="16"/>
        <w:szCs w:val="16"/>
      </w:rPr>
    </w:pPr>
    <w:r w:rsidRPr="00E6799F">
      <w:rPr>
        <w:rStyle w:val="Numrodepage"/>
        <w:sz w:val="16"/>
        <w:szCs w:val="16"/>
      </w:rPr>
      <w:fldChar w:fldCharType="begin"/>
    </w:r>
    <w:r w:rsidRPr="00E6799F">
      <w:rPr>
        <w:rStyle w:val="Numrodepage"/>
        <w:sz w:val="16"/>
        <w:szCs w:val="16"/>
      </w:rPr>
      <w:instrText xml:space="preserve">PAGE  </w:instrText>
    </w:r>
    <w:r w:rsidRPr="00E6799F">
      <w:rPr>
        <w:rStyle w:val="Numrodepage"/>
        <w:sz w:val="16"/>
        <w:szCs w:val="16"/>
      </w:rPr>
      <w:fldChar w:fldCharType="separate"/>
    </w:r>
    <w:r w:rsidR="00DB6499">
      <w:rPr>
        <w:rStyle w:val="Numrodepage"/>
        <w:noProof/>
        <w:sz w:val="16"/>
        <w:szCs w:val="16"/>
      </w:rPr>
      <w:t>1</w:t>
    </w:r>
    <w:r w:rsidRPr="00E6799F">
      <w:rPr>
        <w:rStyle w:val="Numrodepage"/>
        <w:sz w:val="16"/>
        <w:szCs w:val="16"/>
      </w:rPr>
      <w:fldChar w:fldCharType="end"/>
    </w:r>
  </w:p>
  <w:p w14:paraId="44010D2E" w14:textId="77777777" w:rsidR="00227A7D" w:rsidRDefault="00227A7D">
    <w:pPr>
      <w:pStyle w:val="Pieddepage"/>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79CE5B" w14:textId="77777777" w:rsidR="00227A7D" w:rsidRDefault="00227A7D" w:rsidP="00E6799F">
      <w:r>
        <w:separator/>
      </w:r>
    </w:p>
  </w:footnote>
  <w:footnote w:type="continuationSeparator" w:id="0">
    <w:p w14:paraId="68D8F6BC" w14:textId="77777777" w:rsidR="00227A7D" w:rsidRDefault="00227A7D" w:rsidP="00E6799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093"/>
    <w:rsid w:val="00043093"/>
    <w:rsid w:val="0019675C"/>
    <w:rsid w:val="00227A7D"/>
    <w:rsid w:val="00294639"/>
    <w:rsid w:val="004D3320"/>
    <w:rsid w:val="00574B55"/>
    <w:rsid w:val="007D777D"/>
    <w:rsid w:val="008D46A3"/>
    <w:rsid w:val="009F2B6C"/>
    <w:rsid w:val="00C96C19"/>
    <w:rsid w:val="00DB6499"/>
    <w:rsid w:val="00E6799F"/>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7FF7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E6799F"/>
    <w:pPr>
      <w:tabs>
        <w:tab w:val="center" w:pos="4536"/>
        <w:tab w:val="right" w:pos="9072"/>
      </w:tabs>
    </w:pPr>
  </w:style>
  <w:style w:type="character" w:customStyle="1" w:styleId="PieddepageCar">
    <w:name w:val="Pied de page Car"/>
    <w:basedOn w:val="Policepardfaut"/>
    <w:link w:val="Pieddepage"/>
    <w:uiPriority w:val="99"/>
    <w:rsid w:val="00E6799F"/>
  </w:style>
  <w:style w:type="character" w:styleId="Numrodepage">
    <w:name w:val="page number"/>
    <w:basedOn w:val="Policepardfaut"/>
    <w:uiPriority w:val="99"/>
    <w:semiHidden/>
    <w:unhideWhenUsed/>
    <w:rsid w:val="00E6799F"/>
  </w:style>
  <w:style w:type="paragraph" w:styleId="En-tte">
    <w:name w:val="header"/>
    <w:basedOn w:val="Normal"/>
    <w:link w:val="En-tteCar"/>
    <w:uiPriority w:val="99"/>
    <w:unhideWhenUsed/>
    <w:rsid w:val="00E6799F"/>
    <w:pPr>
      <w:tabs>
        <w:tab w:val="center" w:pos="4536"/>
        <w:tab w:val="right" w:pos="9072"/>
      </w:tabs>
    </w:pPr>
  </w:style>
  <w:style w:type="character" w:customStyle="1" w:styleId="En-tteCar">
    <w:name w:val="En-tête Car"/>
    <w:basedOn w:val="Policepardfaut"/>
    <w:link w:val="En-tte"/>
    <w:uiPriority w:val="99"/>
    <w:rsid w:val="00E6799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E6799F"/>
    <w:pPr>
      <w:tabs>
        <w:tab w:val="center" w:pos="4536"/>
        <w:tab w:val="right" w:pos="9072"/>
      </w:tabs>
    </w:pPr>
  </w:style>
  <w:style w:type="character" w:customStyle="1" w:styleId="PieddepageCar">
    <w:name w:val="Pied de page Car"/>
    <w:basedOn w:val="Policepardfaut"/>
    <w:link w:val="Pieddepage"/>
    <w:uiPriority w:val="99"/>
    <w:rsid w:val="00E6799F"/>
  </w:style>
  <w:style w:type="character" w:styleId="Numrodepage">
    <w:name w:val="page number"/>
    <w:basedOn w:val="Policepardfaut"/>
    <w:uiPriority w:val="99"/>
    <w:semiHidden/>
    <w:unhideWhenUsed/>
    <w:rsid w:val="00E6799F"/>
  </w:style>
  <w:style w:type="paragraph" w:styleId="En-tte">
    <w:name w:val="header"/>
    <w:basedOn w:val="Normal"/>
    <w:link w:val="En-tteCar"/>
    <w:uiPriority w:val="99"/>
    <w:unhideWhenUsed/>
    <w:rsid w:val="00E6799F"/>
    <w:pPr>
      <w:tabs>
        <w:tab w:val="center" w:pos="4536"/>
        <w:tab w:val="right" w:pos="9072"/>
      </w:tabs>
    </w:pPr>
  </w:style>
  <w:style w:type="character" w:customStyle="1" w:styleId="En-tteCar">
    <w:name w:val="En-tête Car"/>
    <w:basedOn w:val="Policepardfaut"/>
    <w:link w:val="En-tte"/>
    <w:uiPriority w:val="99"/>
    <w:rsid w:val="00E679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3</Pages>
  <Words>1006</Words>
  <Characters>5538</Characters>
  <Application>Microsoft Macintosh Word</Application>
  <DocSecurity>0</DocSecurity>
  <Lines>46</Lines>
  <Paragraphs>13</Paragraphs>
  <ScaleCrop>false</ScaleCrop>
  <Company>CNRS</Company>
  <LinksUpToDate>false</LinksUpToDate>
  <CharactersWithSpaces>6531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Armelle JACQUET</cp:lastModifiedBy>
  <cp:revision>7</cp:revision>
  <dcterms:created xsi:type="dcterms:W3CDTF">2018-07-19T18:09:00Z</dcterms:created>
  <dcterms:modified xsi:type="dcterms:W3CDTF">2018-07-19T18:28:00Z</dcterms:modified>
</cp:coreProperties>
</file>