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A2C5" w14:textId="77777777" w:rsidR="00FC2211" w:rsidRPr="00BA22EF" w:rsidRDefault="00FC2211" w:rsidP="00FC2211">
      <w:pPr>
        <w:rPr>
          <w:rFonts w:ascii="Times New Roman" w:hAnsi="Times New Roman"/>
          <w:b/>
        </w:rPr>
      </w:pPr>
      <w:r w:rsidRPr="00BA22EF">
        <w:rPr>
          <w:rFonts w:ascii="Times New Roman" w:hAnsi="Times New Roman"/>
          <w:b/>
        </w:rPr>
        <w:t>CV</w:t>
      </w:r>
    </w:p>
    <w:p w14:paraId="169A3F1A" w14:textId="77777777" w:rsidR="00FC2211" w:rsidRDefault="00FC2211" w:rsidP="00FC2211">
      <w:pPr>
        <w:rPr>
          <w:b/>
        </w:rPr>
      </w:pPr>
    </w:p>
    <w:p w14:paraId="367392A0" w14:textId="77777777" w:rsidR="00FC2211" w:rsidRPr="008165D7" w:rsidRDefault="00FC2211" w:rsidP="00FC2211">
      <w:pPr>
        <w:pStyle w:val="Standard"/>
        <w:jc w:val="both"/>
      </w:pPr>
      <w:r w:rsidRPr="008165D7">
        <w:t>Laetitia Puissant-Schontz</w:t>
      </w:r>
    </w:p>
    <w:p w14:paraId="0ACCD739" w14:textId="77777777" w:rsidR="00FC2211" w:rsidRPr="008165D7" w:rsidRDefault="00FC2211" w:rsidP="00FC2211">
      <w:pPr>
        <w:pStyle w:val="Standard"/>
        <w:jc w:val="both"/>
      </w:pPr>
      <w:r w:rsidRPr="008165D7">
        <w:t>37 rue du général Sarrail</w:t>
      </w:r>
      <w:r w:rsidRPr="008165D7">
        <w:tab/>
      </w:r>
      <w:r w:rsidRPr="008165D7">
        <w:tab/>
      </w:r>
      <w:r w:rsidRPr="008165D7">
        <w:tab/>
      </w:r>
      <w:r w:rsidRPr="008165D7">
        <w:tab/>
      </w:r>
      <w:r w:rsidRPr="008165D7">
        <w:tab/>
      </w:r>
    </w:p>
    <w:p w14:paraId="6F696A0A" w14:textId="77777777" w:rsidR="00FC2211" w:rsidRPr="008165D7" w:rsidRDefault="00FC2211" w:rsidP="00FC2211">
      <w:pPr>
        <w:pStyle w:val="Standard"/>
        <w:jc w:val="both"/>
      </w:pPr>
      <w:r w:rsidRPr="008165D7">
        <w:t xml:space="preserve">17000 La Rochelle </w:t>
      </w:r>
      <w:r w:rsidRPr="008165D7">
        <w:tab/>
      </w:r>
    </w:p>
    <w:p w14:paraId="3A15F4A6" w14:textId="77777777" w:rsidR="00FC2211" w:rsidRPr="008165D7" w:rsidRDefault="00FC2211" w:rsidP="00FC2211">
      <w:pPr>
        <w:pStyle w:val="Standard"/>
        <w:jc w:val="both"/>
      </w:pPr>
      <w:r w:rsidRPr="008165D7">
        <w:t>Tél. : 06.50.44.36.20</w:t>
      </w:r>
      <w:r w:rsidRPr="008165D7">
        <w:tab/>
      </w:r>
      <w:r w:rsidRPr="008165D7">
        <w:tab/>
        <w:t xml:space="preserve">                                     </w:t>
      </w:r>
    </w:p>
    <w:p w14:paraId="7757573F" w14:textId="77777777" w:rsidR="00FC2211" w:rsidRPr="008165D7" w:rsidRDefault="00FC2211" w:rsidP="00FC2211">
      <w:pPr>
        <w:pStyle w:val="Standard"/>
        <w:jc w:val="both"/>
      </w:pPr>
      <w:r w:rsidRPr="008165D7">
        <w:t>Courriel : puissant</w:t>
      </w:r>
      <w:r>
        <w:t>schontz@gmail.com</w:t>
      </w:r>
    </w:p>
    <w:p w14:paraId="6CBB0F02" w14:textId="77777777" w:rsidR="00FC2211" w:rsidRPr="008165D7" w:rsidRDefault="00FC2211" w:rsidP="00FC2211">
      <w:pPr>
        <w:pStyle w:val="Standard"/>
      </w:pPr>
    </w:p>
    <w:p w14:paraId="5F3BBB22" w14:textId="77777777" w:rsidR="00FC2211" w:rsidRDefault="00FC2211" w:rsidP="00FC2211">
      <w:pPr>
        <w:rPr>
          <w:rFonts w:ascii="Times New Roman" w:hAnsi="Times New Roman"/>
        </w:rPr>
      </w:pPr>
    </w:p>
    <w:p w14:paraId="09075D0E" w14:textId="77777777" w:rsidR="00F66CE1" w:rsidRDefault="00F66CE1" w:rsidP="00FC2211">
      <w:pPr>
        <w:rPr>
          <w:rFonts w:ascii="Times New Roman" w:hAnsi="Times New Roman"/>
        </w:rPr>
      </w:pPr>
    </w:p>
    <w:p w14:paraId="1186E77D" w14:textId="77777777" w:rsidR="00FC2211" w:rsidRPr="008165D7" w:rsidRDefault="00FC2211" w:rsidP="00FC2211">
      <w:pPr>
        <w:rPr>
          <w:rFonts w:ascii="Times New Roman" w:hAnsi="Times New Roman"/>
        </w:rPr>
      </w:pPr>
    </w:p>
    <w:p w14:paraId="7F6B5B9B" w14:textId="77777777" w:rsidR="00FC2211" w:rsidRPr="008165D7" w:rsidRDefault="00FC2211" w:rsidP="00FC2211">
      <w:pPr>
        <w:pStyle w:val="Standard"/>
        <w:jc w:val="center"/>
        <w:rPr>
          <w:rFonts w:cs="Times New Roman"/>
          <w:b/>
          <w:bCs/>
        </w:rPr>
      </w:pPr>
      <w:r w:rsidRPr="008165D7">
        <w:rPr>
          <w:rFonts w:cs="Times New Roman"/>
          <w:b/>
          <w:bCs/>
        </w:rPr>
        <w:t>Parcours professionnel</w:t>
      </w:r>
    </w:p>
    <w:p w14:paraId="0A2B3AAB" w14:textId="77777777" w:rsidR="00FC2211" w:rsidRPr="008165D7" w:rsidRDefault="00FC2211" w:rsidP="00F66CE1">
      <w:pPr>
        <w:pStyle w:val="Standard"/>
        <w:rPr>
          <w:rFonts w:cs="Times New Roman"/>
          <w:b/>
          <w:bCs/>
        </w:rPr>
      </w:pPr>
    </w:p>
    <w:tbl>
      <w:tblPr>
        <w:tblStyle w:val="Grilledutableau"/>
        <w:tblW w:w="9857" w:type="dxa"/>
        <w:tblInd w:w="-318" w:type="dxa"/>
        <w:tblLook w:val="00A0" w:firstRow="1" w:lastRow="0" w:firstColumn="1" w:lastColumn="0" w:noHBand="0" w:noVBand="0"/>
      </w:tblPr>
      <w:tblGrid>
        <w:gridCol w:w="1550"/>
        <w:gridCol w:w="8307"/>
      </w:tblGrid>
      <w:tr w:rsidR="00FC2211" w:rsidRPr="008165D7" w14:paraId="78B8235F" w14:textId="77777777">
        <w:trPr>
          <w:trHeight w:val="856"/>
        </w:trPr>
        <w:tc>
          <w:tcPr>
            <w:tcW w:w="1550" w:type="dxa"/>
          </w:tcPr>
          <w:p w14:paraId="37766992" w14:textId="77777777" w:rsidR="00FC2211" w:rsidRPr="008165D7" w:rsidRDefault="00FC2211" w:rsidP="004B17F9">
            <w:pPr>
              <w:pStyle w:val="Standard"/>
              <w:rPr>
                <w:rFonts w:cs="Times New Roman"/>
                <w:bCs/>
                <w:sz w:val="24"/>
              </w:rPr>
            </w:pPr>
            <w:r w:rsidRPr="008165D7">
              <w:rPr>
                <w:rFonts w:cs="Times New Roman"/>
                <w:bCs/>
                <w:sz w:val="24"/>
              </w:rPr>
              <w:t>Depuis 2000</w:t>
            </w:r>
          </w:p>
          <w:p w14:paraId="54BCC966" w14:textId="77777777" w:rsidR="00FC2211" w:rsidRPr="008165D7" w:rsidRDefault="00FC2211" w:rsidP="004B17F9">
            <w:pPr>
              <w:pStyle w:val="Standard"/>
              <w:rPr>
                <w:rFonts w:cs="Times New Roman"/>
                <w:bCs/>
                <w:sz w:val="24"/>
              </w:rPr>
            </w:pPr>
          </w:p>
        </w:tc>
        <w:tc>
          <w:tcPr>
            <w:tcW w:w="8307" w:type="dxa"/>
          </w:tcPr>
          <w:p w14:paraId="69873335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Orthophoniste</w:t>
            </w:r>
          </w:p>
          <w:p w14:paraId="02C45A57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rFonts w:cs="Times New Roman"/>
                <w:bCs/>
                <w:sz w:val="24"/>
              </w:rPr>
              <w:t xml:space="preserve">Orthophoniste </w:t>
            </w:r>
            <w:r w:rsidRPr="008165D7">
              <w:rPr>
                <w:sz w:val="24"/>
              </w:rPr>
              <w:t>en libéral à La Rochelle :</w:t>
            </w:r>
          </w:p>
          <w:p w14:paraId="41CA662A" w14:textId="77777777" w:rsidR="00FC2211" w:rsidRDefault="00FC2211" w:rsidP="004B17F9">
            <w:pPr>
              <w:pStyle w:val="Standard"/>
              <w:rPr>
                <w:sz w:val="24"/>
              </w:rPr>
            </w:pPr>
            <w:proofErr w:type="gramStart"/>
            <w:r w:rsidRPr="008165D7">
              <w:rPr>
                <w:sz w:val="24"/>
              </w:rPr>
              <w:t>suivi</w:t>
            </w:r>
            <w:proofErr w:type="gramEnd"/>
            <w:r w:rsidRPr="008165D7">
              <w:rPr>
                <w:sz w:val="24"/>
              </w:rPr>
              <w:t xml:space="preserve"> de patients sourds (enfants appareillés ou implantés, intégrés ou scolarisés en </w:t>
            </w:r>
            <w:r w:rsidR="004B17F9">
              <w:rPr>
                <w:sz w:val="24"/>
              </w:rPr>
              <w:t>U</w:t>
            </w:r>
            <w:r w:rsidRPr="008165D7">
              <w:rPr>
                <w:sz w:val="24"/>
              </w:rPr>
              <w:t>LIS,  adultes sourds implantés, adultes sourds appareillés)</w:t>
            </w:r>
          </w:p>
          <w:p w14:paraId="0CBE39B2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</w:p>
        </w:tc>
      </w:tr>
      <w:tr w:rsidR="004B17F9" w:rsidRPr="008165D7" w14:paraId="0DAB9F8F" w14:textId="77777777">
        <w:trPr>
          <w:trHeight w:val="856"/>
        </w:trPr>
        <w:tc>
          <w:tcPr>
            <w:tcW w:w="1550" w:type="dxa"/>
            <w:tcBorders>
              <w:bottom w:val="single" w:sz="4" w:space="0" w:color="000000" w:themeColor="text1"/>
            </w:tcBorders>
          </w:tcPr>
          <w:p w14:paraId="4B31FF2D" w14:textId="77777777" w:rsidR="004B17F9" w:rsidRPr="00B633F0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  <w:r w:rsidRPr="00B633F0">
              <w:rPr>
                <w:rFonts w:cs="Times New Roman"/>
                <w:bCs/>
                <w:sz w:val="24"/>
                <w:szCs w:val="24"/>
              </w:rPr>
              <w:t>Depuis 201</w:t>
            </w: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tcBorders>
              <w:bottom w:val="single" w:sz="4" w:space="0" w:color="000000" w:themeColor="text1"/>
            </w:tcBorders>
          </w:tcPr>
          <w:p w14:paraId="5817515D" w14:textId="77777777" w:rsidR="004B17F9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Enseignante </w:t>
            </w:r>
            <w:r w:rsidRPr="00B633F0">
              <w:rPr>
                <w:rFonts w:cs="Times New Roman"/>
                <w:bCs/>
                <w:sz w:val="24"/>
                <w:szCs w:val="24"/>
              </w:rPr>
              <w:t xml:space="preserve"> à</w:t>
            </w:r>
            <w:proofErr w:type="gramEnd"/>
            <w:r w:rsidRPr="00B633F0">
              <w:rPr>
                <w:rFonts w:cs="Times New Roman"/>
                <w:bCs/>
                <w:sz w:val="24"/>
                <w:szCs w:val="24"/>
              </w:rPr>
              <w:t xml:space="preserve"> l’École d’Orthophonie de Poitiers, 3</w:t>
            </w:r>
            <w:r w:rsidRPr="00B633F0">
              <w:rPr>
                <w:rFonts w:cs="Times New Roman"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cs="Times New Roman"/>
                <w:bCs/>
                <w:sz w:val="24"/>
                <w:szCs w:val="24"/>
              </w:rPr>
              <w:t xml:space="preserve"> et 4</w:t>
            </w:r>
            <w:r w:rsidRPr="004B17F9">
              <w:rPr>
                <w:rFonts w:cs="Times New Roman"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cs="Times New Roman"/>
                <w:bCs/>
                <w:sz w:val="24"/>
                <w:szCs w:val="24"/>
              </w:rPr>
              <w:t xml:space="preserve"> années</w:t>
            </w:r>
            <w:r w:rsidRPr="00B633F0">
              <w:rPr>
                <w:rFonts w:cs="Times New Roman"/>
                <w:bCs/>
                <w:sz w:val="24"/>
                <w:szCs w:val="24"/>
              </w:rPr>
              <w:t>, module surdité : </w:t>
            </w:r>
          </w:p>
          <w:p w14:paraId="11994BD5" w14:textId="77777777" w:rsidR="004B17F9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B633F0">
              <w:rPr>
                <w:rFonts w:cs="Times New Roman"/>
                <w:bCs/>
                <w:sz w:val="24"/>
                <w:szCs w:val="24"/>
              </w:rPr>
              <w:t>«  Bilan</w:t>
            </w:r>
            <w:proofErr w:type="gramEnd"/>
            <w:r w:rsidRPr="00B633F0">
              <w:rPr>
                <w:rFonts w:cs="Times New Roman"/>
                <w:bCs/>
                <w:sz w:val="24"/>
                <w:szCs w:val="24"/>
              </w:rPr>
              <w:t xml:space="preserve"> de l’enfa</w:t>
            </w:r>
            <w:r>
              <w:rPr>
                <w:rFonts w:cs="Times New Roman"/>
                <w:bCs/>
                <w:sz w:val="24"/>
                <w:szCs w:val="24"/>
              </w:rPr>
              <w:t>nt sourd de plus de trois ans » et « Prise en charge de l’enfant sourd de plus de 3 ans ».</w:t>
            </w:r>
          </w:p>
          <w:p w14:paraId="40FEE533" w14:textId="77777777" w:rsidR="004B17F9" w:rsidRPr="00B633F0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B17F9" w:rsidRPr="008165D7" w14:paraId="513BC995" w14:textId="77777777">
        <w:trPr>
          <w:trHeight w:val="856"/>
        </w:trPr>
        <w:tc>
          <w:tcPr>
            <w:tcW w:w="1550" w:type="dxa"/>
            <w:tcBorders>
              <w:bottom w:val="single" w:sz="4" w:space="0" w:color="000000" w:themeColor="text1"/>
            </w:tcBorders>
          </w:tcPr>
          <w:p w14:paraId="0C14F61D" w14:textId="77777777" w:rsidR="004B17F9" w:rsidRPr="00B633F0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Depuis 2016</w:t>
            </w:r>
          </w:p>
        </w:tc>
        <w:tc>
          <w:tcPr>
            <w:tcW w:w="8307" w:type="dxa"/>
            <w:tcBorders>
              <w:bottom w:val="single" w:sz="4" w:space="0" w:color="000000" w:themeColor="text1"/>
            </w:tcBorders>
          </w:tcPr>
          <w:p w14:paraId="1B325CC0" w14:textId="77777777" w:rsidR="00C45FFE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  <w:r w:rsidRPr="004B17F9">
              <w:rPr>
                <w:rFonts w:cs="Times New Roman"/>
                <w:b/>
                <w:bCs/>
                <w:sz w:val="24"/>
                <w:szCs w:val="24"/>
                <w:u w:val="single"/>
              </w:rPr>
              <w:t>Enseignante</w:t>
            </w:r>
            <w:r>
              <w:rPr>
                <w:rFonts w:cs="Times New Roman"/>
                <w:bCs/>
                <w:sz w:val="24"/>
                <w:szCs w:val="24"/>
              </w:rPr>
              <w:t xml:space="preserve"> à l’Ecole d’Orthophonie de Rouen, 3</w:t>
            </w:r>
            <w:r w:rsidRPr="004B17F9">
              <w:rPr>
                <w:rFonts w:cs="Times New Roman"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cs="Times New Roman"/>
                <w:bCs/>
                <w:sz w:val="24"/>
                <w:szCs w:val="24"/>
              </w:rPr>
              <w:t xml:space="preserve"> et 4</w:t>
            </w:r>
            <w:r w:rsidRPr="004B17F9">
              <w:rPr>
                <w:rFonts w:cs="Times New Roman"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cs="Times New Roman"/>
                <w:bCs/>
                <w:sz w:val="24"/>
                <w:szCs w:val="24"/>
              </w:rPr>
              <w:t xml:space="preserve"> années, module surdité : « Bilan de l’enfant sourd. Spécificité en LSF</w:t>
            </w:r>
            <w:r w:rsidR="00493A6C">
              <w:rPr>
                <w:rFonts w:cs="Times New Roman"/>
                <w:bCs/>
                <w:sz w:val="24"/>
                <w:szCs w:val="24"/>
              </w:rPr>
              <w:t>. Point sur les recherches</w:t>
            </w:r>
            <w:r>
              <w:rPr>
                <w:rFonts w:cs="Times New Roman"/>
                <w:bCs/>
                <w:sz w:val="24"/>
                <w:szCs w:val="24"/>
              </w:rPr>
              <w:t> », « Prise en charge des enfants sourds, cas de surdité avec troubles associés, prise en charge en LSF exclusivement ».</w:t>
            </w:r>
          </w:p>
          <w:p w14:paraId="761CFDA6" w14:textId="77777777" w:rsidR="004B17F9" w:rsidRPr="00B633F0" w:rsidRDefault="004B17F9" w:rsidP="004B17F9">
            <w:pPr>
              <w:pStyle w:val="Standard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1CF27D7" w14:textId="77777777" w:rsidR="00FC2211" w:rsidRPr="008165D7" w:rsidRDefault="00FC2211" w:rsidP="00FC2211">
      <w:pPr>
        <w:pStyle w:val="Standard"/>
        <w:rPr>
          <w:rFonts w:cs="Times New Roman"/>
          <w:b/>
          <w:bCs/>
          <w:u w:val="single"/>
        </w:rPr>
      </w:pPr>
    </w:p>
    <w:p w14:paraId="53380B7E" w14:textId="77777777" w:rsidR="00FC2211" w:rsidRPr="008165D7" w:rsidRDefault="00FC2211" w:rsidP="00FC2211">
      <w:pPr>
        <w:pStyle w:val="Standard"/>
        <w:jc w:val="center"/>
        <w:rPr>
          <w:rFonts w:cs="Times New Roman"/>
          <w:b/>
          <w:bCs/>
        </w:rPr>
      </w:pPr>
    </w:p>
    <w:p w14:paraId="281DB6F1" w14:textId="3722DD07" w:rsidR="00FC2211" w:rsidRPr="003120D2" w:rsidRDefault="00FC2211" w:rsidP="00FC2211">
      <w:pPr>
        <w:pStyle w:val="Standard"/>
        <w:jc w:val="center"/>
        <w:rPr>
          <w:rFonts w:cs="Times New Roman"/>
          <w:b/>
          <w:bCs/>
          <w:color w:val="000000" w:themeColor="text1"/>
        </w:rPr>
      </w:pPr>
      <w:r w:rsidRPr="003120D2">
        <w:rPr>
          <w:rFonts w:cs="Times New Roman"/>
          <w:b/>
          <w:bCs/>
          <w:color w:val="000000" w:themeColor="text1"/>
        </w:rPr>
        <w:t>Recherche</w:t>
      </w:r>
      <w:r w:rsidR="00636CC3" w:rsidRPr="003120D2">
        <w:rPr>
          <w:rFonts w:cs="Times New Roman"/>
          <w:b/>
          <w:bCs/>
          <w:color w:val="000000" w:themeColor="text1"/>
        </w:rPr>
        <w:t xml:space="preserve"> et </w:t>
      </w:r>
      <w:r w:rsidR="007D7AEF" w:rsidRPr="003120D2">
        <w:rPr>
          <w:rFonts w:cs="Times New Roman"/>
          <w:b/>
          <w:bCs/>
          <w:color w:val="000000" w:themeColor="text1"/>
        </w:rPr>
        <w:t>publications</w:t>
      </w:r>
      <w:r w:rsidR="003120D2">
        <w:rPr>
          <w:rFonts w:cs="Times New Roman"/>
          <w:b/>
          <w:bCs/>
          <w:color w:val="000000" w:themeColor="text1"/>
        </w:rPr>
        <w:t xml:space="preserve"> </w:t>
      </w:r>
    </w:p>
    <w:p w14:paraId="1700110C" w14:textId="77777777" w:rsidR="00FC2211" w:rsidRPr="008165D7" w:rsidRDefault="00FC2211" w:rsidP="00FC2211">
      <w:pPr>
        <w:pStyle w:val="Standard"/>
        <w:jc w:val="center"/>
        <w:rPr>
          <w:rFonts w:cs="Times New Roman"/>
          <w:b/>
          <w:bCs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8F3DA8" w:rsidRPr="003120D2" w14:paraId="4BCCE2C6" w14:textId="77777777">
        <w:tc>
          <w:tcPr>
            <w:tcW w:w="1560" w:type="dxa"/>
          </w:tcPr>
          <w:p w14:paraId="7989BE03" w14:textId="0E2495A8" w:rsidR="008F3DA8" w:rsidRDefault="008F3DA8" w:rsidP="004B17F9">
            <w:pPr>
              <w:pStyle w:val="Standard"/>
              <w:jc w:val="center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  <w:t>2018</w:t>
            </w:r>
          </w:p>
        </w:tc>
        <w:tc>
          <w:tcPr>
            <w:tcW w:w="8364" w:type="dxa"/>
          </w:tcPr>
          <w:p w14:paraId="49914204" w14:textId="4761489D" w:rsidR="008F3DA8" w:rsidRDefault="008F3DA8" w:rsidP="00F66CE1">
            <w:pPr>
              <w:spacing w:after="4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Participation à SLAAC Conference 2018</w:t>
            </w:r>
          </w:p>
          <w:p w14:paraId="344B6776" w14:textId="08475C15" w:rsidR="008F3DA8" w:rsidRPr="008F3DA8" w:rsidRDefault="008F3DA8" w:rsidP="00F66CE1">
            <w:pPr>
              <w:spacing w:after="40"/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8F3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Puissant-Schontz L.,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Prudhomme Y., Sekali M., </w:t>
            </w:r>
            <w:r w:rsidRPr="008F3DA8">
              <w:rPr>
                <w:rFonts w:ascii="Times New Roman" w:hAnsi="Times New Roman" w:cs="Times New Roman"/>
                <w:bCs/>
                <w:sz w:val="24"/>
                <w:szCs w:val="24"/>
              </w:rPr>
              <w:t>Bogliotti C.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(2018). </w:t>
            </w:r>
            <w:r w:rsidRPr="008F3DA8">
              <w:rPr>
                <w:i/>
                <w:lang w:val="en-US"/>
              </w:rPr>
              <w:t>Linguistic and developmental description of predicative constructions in French Sign Language (LSF) : issues of an assessment tool</w:t>
            </w:r>
          </w:p>
        </w:tc>
      </w:tr>
      <w:tr w:rsidR="008322C7" w:rsidRPr="003120D2" w14:paraId="42E6519B" w14:textId="77777777">
        <w:tc>
          <w:tcPr>
            <w:tcW w:w="1560" w:type="dxa"/>
          </w:tcPr>
          <w:p w14:paraId="4EA342C4" w14:textId="649E5DA1" w:rsidR="008322C7" w:rsidRPr="008165D7" w:rsidRDefault="00B143BA" w:rsidP="004B17F9">
            <w:pPr>
              <w:pStyle w:val="Standard"/>
              <w:jc w:val="center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  <w:t>2017</w:t>
            </w:r>
          </w:p>
        </w:tc>
        <w:tc>
          <w:tcPr>
            <w:tcW w:w="8364" w:type="dxa"/>
          </w:tcPr>
          <w:p w14:paraId="69443248" w14:textId="57B7CFFD" w:rsidR="00F66CE1" w:rsidRDefault="00F66CE1" w:rsidP="00F66CE1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Participation à ALTE International Conference </w:t>
            </w:r>
            <w:r w:rsidR="00B143BA"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143B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04D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43BA"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</w:t>
            </w:r>
            <w:r w:rsidR="00504D2B">
              <w:rPr>
                <w:rFonts w:ascii="Times New Roman" w:hAnsi="Times New Roman" w:cs="Times New Roman"/>
                <w:bCs/>
                <w:sz w:val="24"/>
                <w:szCs w:val="24"/>
              </w:rPr>
              <w:t>ication orale</w:t>
            </w:r>
            <w:r w:rsidR="00B143BA"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088EA28" w14:textId="0BB6315D" w:rsidR="00B143BA" w:rsidRDefault="00F66CE1" w:rsidP="00F66CE1">
            <w:pPr>
              <w:spacing w:after="40"/>
              <w:jc w:val="both"/>
              <w:rPr>
                <w:rFonts w:ascii="Times New Roman" w:hAnsi="Times New Roman" w:cs="Times New Roman"/>
                <w:i/>
                <w:noProof w:val="0"/>
                <w:color w:val="000000" w:themeColor="text1"/>
                <w:sz w:val="24"/>
                <w:szCs w:val="24"/>
                <w:lang w:val="en-US"/>
              </w:rPr>
            </w:pPr>
            <w:r w:rsidRPr="00F66C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Puissant-Schontz L., Bogliotti C.,Sekali M.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(2017</w:t>
            </w:r>
            <w:r w:rsidRPr="00F66C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), </w:t>
            </w:r>
            <w:r w:rsidRPr="00F66CE1">
              <w:rPr>
                <w:rFonts w:ascii="Times New Roman" w:hAnsi="Times New Roman" w:cs="Times New Roman"/>
                <w:i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Assessing </w:t>
            </w:r>
            <w:proofErr w:type="spellStart"/>
            <w:r w:rsidRPr="00F66CE1">
              <w:rPr>
                <w:rFonts w:ascii="Times New Roman" w:hAnsi="Times New Roman" w:cs="Times New Roman"/>
                <w:i/>
                <w:noProof w:val="0"/>
                <w:color w:val="000000" w:themeColor="text1"/>
                <w:sz w:val="24"/>
                <w:szCs w:val="24"/>
                <w:lang w:val="en-US"/>
              </w:rPr>
              <w:t>morphosyntactic</w:t>
            </w:r>
            <w:proofErr w:type="spellEnd"/>
            <w:r w:rsidRPr="00F66CE1">
              <w:rPr>
                <w:rFonts w:ascii="Times New Roman" w:hAnsi="Times New Roman" w:cs="Times New Roman"/>
                <w:i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skills </w:t>
            </w:r>
            <w:r>
              <w:rPr>
                <w:rFonts w:ascii="Times New Roman" w:hAnsi="Times New Roman" w:cs="Times New Roman"/>
                <w:i/>
                <w:noProof w:val="0"/>
                <w:color w:val="000000" w:themeColor="text1"/>
                <w:sz w:val="24"/>
                <w:szCs w:val="24"/>
                <w:lang w:val="en-US"/>
              </w:rPr>
              <w:t>in LSF (French Sign Language):</w:t>
            </w:r>
            <w:r w:rsidRPr="00F66CE1">
              <w:rPr>
                <w:rFonts w:ascii="Times New Roman" w:hAnsi="Times New Roman" w:cs="Times New Roman"/>
                <w:i/>
                <w:noProof w:val="0"/>
                <w:color w:val="000000" w:themeColor="text1"/>
                <w:sz w:val="24"/>
                <w:szCs w:val="24"/>
                <w:lang w:val="en-US"/>
              </w:rPr>
              <w:t> Why and how to focus on predicative structures?</w:t>
            </w:r>
          </w:p>
          <w:p w14:paraId="6790810B" w14:textId="77777777" w:rsidR="00F66CE1" w:rsidRPr="00F66CE1" w:rsidRDefault="00F66CE1" w:rsidP="00F66CE1">
            <w:pPr>
              <w:spacing w:after="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F8BA327" w14:textId="5A51053A" w:rsidR="00B143BA" w:rsidRPr="003C714A" w:rsidRDefault="00B143BA" w:rsidP="00F66CE1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Participation à </w:t>
            </w:r>
            <w:r w:rsidR="00504D2B">
              <w:rPr>
                <w:rFonts w:ascii="Times New Roman" w:hAnsi="Times New Roman" w:cs="Times New Roman"/>
                <w:bCs/>
                <w:sz w:val="24"/>
                <w:szCs w:val="24"/>
              </w:rPr>
              <w:t>FEAST Conference 2017</w:t>
            </w:r>
            <w:r w:rsidRPr="003C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(Présentation d’un poster)</w:t>
            </w:r>
          </w:p>
          <w:p w14:paraId="539D4865" w14:textId="0B183B14" w:rsidR="00F66CE1" w:rsidRDefault="00F66CE1" w:rsidP="00F66C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</w:pPr>
            <w:r w:rsidRPr="00F66C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Puissant-Schontz L., Bogliotti C.,Sekali M.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(2017</w:t>
            </w:r>
            <w:r w:rsidRPr="00F66C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), </w:t>
            </w:r>
            <w:r w:rsidRPr="00F66CE1"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Assessing </w:t>
            </w:r>
            <w:proofErr w:type="spellStart"/>
            <w:r w:rsidRPr="00F66CE1"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>morphosynta</w:t>
            </w:r>
            <w:r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>c</w:t>
            </w:r>
            <w:r w:rsidRPr="00F66CE1"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>tic</w:t>
            </w:r>
            <w:proofErr w:type="spellEnd"/>
            <w:r w:rsidRPr="00F66CE1"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 xml:space="preserve"> skills in LSF (French S</w:t>
            </w:r>
            <w:r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>ign Language): focus on predicati</w:t>
            </w:r>
            <w:r w:rsidRPr="00F66CE1"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>ve structures</w:t>
            </w:r>
            <w:r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  <w:p w14:paraId="4F8618C1" w14:textId="77777777" w:rsidR="003120D2" w:rsidRDefault="003120D2" w:rsidP="00F66C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" w:hAnsi="Times" w:cs="Times"/>
                <w:bCs/>
                <w:i/>
                <w:noProof w:val="0"/>
                <w:color w:val="000000"/>
                <w:sz w:val="24"/>
                <w:szCs w:val="24"/>
                <w:lang w:val="en-US"/>
              </w:rPr>
            </w:pPr>
          </w:p>
          <w:p w14:paraId="32111659" w14:textId="77777777" w:rsidR="004C3839" w:rsidRDefault="004C3839" w:rsidP="004C3839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3839">
              <w:rPr>
                <w:rFonts w:ascii="Helvetica Neue" w:eastAsia="Times New Roman" w:hAnsi="Helvetica Neue"/>
                <w:color w:val="000000" w:themeColor="text1"/>
                <w:sz w:val="21"/>
                <w:szCs w:val="21"/>
                <w:shd w:val="clear" w:color="auto" w:fill="FFFFFF"/>
              </w:rPr>
              <w:t>C</w:t>
            </w: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aroline Bogliotti, Laetitia Puissant-Schontz, Chloë Marshall. L’atypie langagière chez les enfants sourds : une piste pour définir le développement du langage normal et pathologique dans les langues des signes. Caroline Bogliotti; Frédéric Isel; Anne Lacheret.</w:t>
            </w:r>
            <w:r w:rsidRPr="004C3839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C38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Les atypies  langagières de l’enfance à l’âge adulte. Apports de la psycholinguistique et des neurosciences cognitives</w:t>
            </w: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DeBoeck Supérieur, 2017.</w:t>
            </w:r>
          </w:p>
          <w:p w14:paraId="66707B54" w14:textId="4EC28CE4" w:rsidR="003120D2" w:rsidRPr="004C3839" w:rsidRDefault="004C3839" w:rsidP="004C3839">
            <w:pPr>
              <w:jc w:val="left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  <w:lang w:eastAsia="fr-FR"/>
              </w:rPr>
            </w:pP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"https://halshs.archives-ouvertes.fr/halshs-01740277" \t "_blank" </w:instrText>
            </w: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C3839">
              <w:rPr>
                <w:rStyle w:val="Lienhypertexte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〈</w:t>
            </w:r>
            <w:r w:rsidRPr="004C3839">
              <w:rPr>
                <w:rStyle w:val="Lienhypertex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halshs-01740277</w:t>
            </w:r>
            <w:r w:rsidRPr="004C3839">
              <w:rPr>
                <w:rStyle w:val="Lienhypertexte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〉</w:t>
            </w:r>
            <w:r w:rsidRPr="004C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5F8BE883" w14:textId="77777777" w:rsidR="008322C7" w:rsidRDefault="008322C7" w:rsidP="00F66CE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563C322" w14:textId="38ED5FE0" w:rsidR="009510E4" w:rsidRPr="00D4012D" w:rsidRDefault="009510E4" w:rsidP="009510E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lastRenderedPageBreak/>
              <w:t>201</w:t>
            </w:r>
            <w:r w:rsidR="00D4012D">
              <w:rPr>
                <w:sz w:val="24"/>
              </w:rPr>
              <w:t>3</w:t>
            </w:r>
            <w:r>
              <w:rPr>
                <w:sz w:val="24"/>
              </w:rPr>
              <w:t xml:space="preserve">-2017 </w:t>
            </w:r>
            <w:r w:rsidRPr="008165D7">
              <w:rPr>
                <w:sz w:val="24"/>
              </w:rPr>
              <w:t xml:space="preserve">Projet Paris </w:t>
            </w:r>
            <w:proofErr w:type="gramStart"/>
            <w:r w:rsidRPr="008165D7">
              <w:rPr>
                <w:sz w:val="24"/>
              </w:rPr>
              <w:t xml:space="preserve">Lumière  </w:t>
            </w:r>
            <w:r w:rsidRPr="008165D7">
              <w:rPr>
                <w:b/>
                <w:i/>
                <w:sz w:val="24"/>
              </w:rPr>
              <w:t>EVASIGNE</w:t>
            </w:r>
            <w:proofErr w:type="gramEnd"/>
            <w:r w:rsidRPr="008165D7">
              <w:rPr>
                <w:b/>
                <w:i/>
                <w:sz w:val="24"/>
              </w:rPr>
              <w:t> : L’évaluation des compétences en Langue des Signes Française, enjeux cliniques et linguistiques.</w:t>
            </w:r>
            <w:r w:rsidR="00D4012D">
              <w:rPr>
                <w:b/>
                <w:i/>
                <w:sz w:val="24"/>
              </w:rPr>
              <w:t xml:space="preserve"> </w:t>
            </w:r>
            <w:r w:rsidR="00D4012D">
              <w:rPr>
                <w:sz w:val="24"/>
              </w:rPr>
              <w:t xml:space="preserve">Responsables Caroline </w:t>
            </w:r>
            <w:proofErr w:type="spellStart"/>
            <w:r w:rsidR="00D4012D">
              <w:rPr>
                <w:sz w:val="24"/>
              </w:rPr>
              <w:t>Bogliotti</w:t>
            </w:r>
            <w:proofErr w:type="spellEnd"/>
            <w:r w:rsidR="00D4012D">
              <w:rPr>
                <w:sz w:val="24"/>
              </w:rPr>
              <w:t xml:space="preserve"> et Marion Blondel</w:t>
            </w:r>
          </w:p>
          <w:p w14:paraId="68453A9C" w14:textId="0C815BB3" w:rsidR="009510E4" w:rsidRPr="003120D2" w:rsidRDefault="009510E4" w:rsidP="00F66CE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C2211" w:rsidRPr="008165D7" w14:paraId="0E999083" w14:textId="77777777">
        <w:tc>
          <w:tcPr>
            <w:tcW w:w="1560" w:type="dxa"/>
          </w:tcPr>
          <w:p w14:paraId="789AB67F" w14:textId="6FEEA1B1" w:rsidR="00FC2211" w:rsidRPr="008165D7" w:rsidRDefault="00FC2211" w:rsidP="004B17F9">
            <w:pPr>
              <w:pStyle w:val="Standard"/>
              <w:jc w:val="center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lastRenderedPageBreak/>
              <w:t>2015</w:t>
            </w:r>
          </w:p>
        </w:tc>
        <w:tc>
          <w:tcPr>
            <w:tcW w:w="8364" w:type="dxa"/>
          </w:tcPr>
          <w:p w14:paraId="62582EBB" w14:textId="77777777" w:rsidR="00FC2211" w:rsidRPr="008165D7" w:rsidRDefault="00FC2211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Participation à ICSLA 2015 (Présentation d’un poster)</w:t>
            </w:r>
          </w:p>
          <w:p w14:paraId="6C059ADE" w14:textId="0DD8AB8F" w:rsidR="00DE3341" w:rsidRDefault="00FC2211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Puissant-Schontz L., </w:t>
            </w:r>
            <w:r w:rsidR="00844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Fortuna C., </w:t>
            </w: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Blondel, M., (2015), </w:t>
            </w:r>
            <w:r w:rsidRPr="008322C7">
              <w:rPr>
                <w:rFonts w:ascii="Times New Roman" w:hAnsi="Times New Roman"/>
                <w:i/>
                <w:sz w:val="24"/>
              </w:rPr>
              <w:t>Manifestations of SLI in LSF: focus on predicative structures</w:t>
            </w: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1315CF" w14:textId="77777777" w:rsidR="003C714A" w:rsidRPr="003C714A" w:rsidRDefault="003C714A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38740D" w14:textId="77777777" w:rsidR="003C714A" w:rsidRPr="003C714A" w:rsidRDefault="003C714A" w:rsidP="003C714A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14A">
              <w:rPr>
                <w:rFonts w:ascii="Times New Roman" w:hAnsi="Times New Roman" w:cs="Times New Roman"/>
                <w:bCs/>
                <w:sz w:val="24"/>
                <w:szCs w:val="24"/>
              </w:rPr>
              <w:t>Participation à ADYLOC 2015 (Présentation d’un poster)</w:t>
            </w:r>
          </w:p>
          <w:p w14:paraId="69C8E5FF" w14:textId="320B14B5" w:rsidR="003C714A" w:rsidRPr="003C714A" w:rsidRDefault="003C714A" w:rsidP="003C714A">
            <w:pPr>
              <w:jc w:val="both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Puissant-Schontz L.</w:t>
            </w:r>
            <w:r w:rsidR="0084466C">
              <w:rPr>
                <w:rFonts w:ascii="Times New Roman" w:hAnsi="Times New Roman" w:cs="Times New Roman"/>
                <w:bCs/>
                <w:szCs w:val="24"/>
              </w:rPr>
              <w:t xml:space="preserve"> Fortuna C., Bogliotti C.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(2015), </w:t>
            </w:r>
            <w:r w:rsidRPr="003B6E66">
              <w:rPr>
                <w:rFonts w:ascii="Times New Roman" w:hAnsi="Times New Roman"/>
                <w:sz w:val="24"/>
              </w:rPr>
              <w:t>Narration en LSF (étude de cas en  situation de production) : focus sur les structures prédicatives</w:t>
            </w:r>
          </w:p>
          <w:p w14:paraId="5B2C4838" w14:textId="77777777" w:rsidR="000A6CA8" w:rsidRDefault="000A6CA8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DB6B5A" w14:textId="77777777" w:rsidR="00A75E10" w:rsidRDefault="00A75E10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Participation à COLDOC  2015 (C</w:t>
            </w:r>
            <w:r w:rsidR="000A6CA8">
              <w:rPr>
                <w:rFonts w:ascii="Times New Roman" w:hAnsi="Times New Roman" w:cs="Times New Roman"/>
                <w:bCs/>
                <w:sz w:val="24"/>
                <w:szCs w:val="24"/>
              </w:rPr>
              <w:t>ommunication orale).</w:t>
            </w:r>
          </w:p>
          <w:p w14:paraId="0994053C" w14:textId="41B2F254" w:rsidR="00FC2211" w:rsidRPr="00A75E10" w:rsidRDefault="00A75E10" w:rsidP="00F66CE1">
            <w:pPr>
              <w:spacing w:after="40"/>
              <w:jc w:val="both"/>
              <w:rPr>
                <w:color w:val="0000FF" w:themeColor="hyperlink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Puissant-Schontz L. (2015), </w:t>
            </w:r>
            <w:r w:rsidRPr="00A75E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Manifestations des troubles spécifiques du langage en  LSF: focus sur les structures prédicatives.</w:t>
            </w:r>
          </w:p>
        </w:tc>
      </w:tr>
      <w:tr w:rsidR="00FC2211" w:rsidRPr="008165D7" w14:paraId="7BC95008" w14:textId="77777777">
        <w:tblPrEx>
          <w:tblLook w:val="00A0" w:firstRow="1" w:lastRow="0" w:firstColumn="1" w:lastColumn="0" w:noHBand="0" w:noVBand="0"/>
        </w:tblPrEx>
        <w:tc>
          <w:tcPr>
            <w:tcW w:w="1560" w:type="dxa"/>
          </w:tcPr>
          <w:p w14:paraId="3449B088" w14:textId="77777777" w:rsidR="00FC2211" w:rsidRPr="008165D7" w:rsidRDefault="00FC2211" w:rsidP="004B17F9">
            <w:pPr>
              <w:pStyle w:val="Standard"/>
              <w:jc w:val="center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2014</w:t>
            </w:r>
          </w:p>
        </w:tc>
        <w:tc>
          <w:tcPr>
            <w:tcW w:w="8364" w:type="dxa"/>
          </w:tcPr>
          <w:p w14:paraId="0A061B10" w14:textId="77777777" w:rsidR="00FC2211" w:rsidRPr="008165D7" w:rsidRDefault="00FC2211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Participation à ALTE 2014 (Présentation d’un poster)</w:t>
            </w:r>
          </w:p>
          <w:p w14:paraId="2748FD7F" w14:textId="77777777" w:rsidR="00FC2211" w:rsidRPr="008165D7" w:rsidRDefault="00FC2211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Puissant-Schontz L., Bogliotti C., Blondel, M., (2013),</w:t>
            </w:r>
            <w:r w:rsidRPr="00620F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Élaboration d’un outil d’évaluation de la morphosyntaxe en LSF et ses enjeux linguistiques</w:t>
            </w:r>
            <w:r w:rsidRPr="008165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31ABF5" w14:textId="77777777" w:rsidR="00FC2211" w:rsidRPr="008165D7" w:rsidRDefault="00D53632" w:rsidP="004B17F9">
            <w:pPr>
              <w:spacing w:after="40"/>
              <w:jc w:val="both"/>
              <w:rPr>
                <w:rStyle w:val="Lienhypertexte"/>
                <w:sz w:val="24"/>
              </w:rPr>
            </w:pPr>
            <w:hyperlink r:id="rId5" w:history="1">
              <w:r w:rsidR="00FC2211" w:rsidRPr="008165D7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http://events.cambridgeenglish.org/alte-2014/index.html</w:t>
              </w:r>
            </w:hyperlink>
          </w:p>
          <w:p w14:paraId="2A9EA009" w14:textId="77777777" w:rsidR="00FC2211" w:rsidRPr="008165D7" w:rsidRDefault="00FC2211" w:rsidP="004B17F9">
            <w:pPr>
              <w:spacing w:after="40"/>
              <w:jc w:val="both"/>
              <w:rPr>
                <w:rStyle w:val="Lienhypertexte"/>
                <w:sz w:val="24"/>
              </w:rPr>
            </w:pPr>
          </w:p>
          <w:p w14:paraId="226E3E6E" w14:textId="77777777" w:rsidR="00FC2211" w:rsidRPr="008165D7" w:rsidRDefault="00FC2211" w:rsidP="004B17F9">
            <w:pPr>
              <w:spacing w:after="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65D7">
              <w:rPr>
                <w:rStyle w:val="Lienhypertext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Affiliation au laboratoire MODYCO, Paris Ouest Nanterre La Défense</w:t>
            </w:r>
          </w:p>
          <w:p w14:paraId="7A5DCE89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</w:p>
        </w:tc>
      </w:tr>
      <w:tr w:rsidR="00FC2211" w:rsidRPr="008165D7" w14:paraId="43ACF090" w14:textId="77777777">
        <w:tblPrEx>
          <w:tblLook w:val="00A0" w:firstRow="1" w:lastRow="0" w:firstColumn="1" w:lastColumn="0" w:noHBand="0" w:noVBand="0"/>
        </w:tblPrEx>
        <w:tc>
          <w:tcPr>
            <w:tcW w:w="1560" w:type="dxa"/>
          </w:tcPr>
          <w:p w14:paraId="75104341" w14:textId="77777777" w:rsidR="00FC2211" w:rsidRPr="008165D7" w:rsidRDefault="00FC2211" w:rsidP="004B17F9">
            <w:pPr>
              <w:pStyle w:val="Standard"/>
              <w:jc w:val="center"/>
              <w:rPr>
                <w:rFonts w:cs="Times New Roman"/>
                <w:b/>
                <w:bCs/>
                <w:sz w:val="24"/>
                <w:u w:val="single"/>
              </w:rPr>
            </w:pPr>
            <w:r>
              <w:rPr>
                <w:rFonts w:cs="Times New Roman"/>
                <w:b/>
                <w:bCs/>
                <w:sz w:val="24"/>
                <w:u w:val="single"/>
              </w:rPr>
              <w:t>2013</w:t>
            </w:r>
            <w:r w:rsidR="00A75E10">
              <w:rPr>
                <w:rFonts w:cs="Times New Roman"/>
                <w:b/>
                <w:bCs/>
                <w:sz w:val="24"/>
                <w:u w:val="single"/>
              </w:rPr>
              <w:t>-2015</w:t>
            </w:r>
          </w:p>
        </w:tc>
        <w:tc>
          <w:tcPr>
            <w:tcW w:w="8364" w:type="dxa"/>
          </w:tcPr>
          <w:p w14:paraId="0BF11AAA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Participation aux projets :</w:t>
            </w:r>
          </w:p>
          <w:p w14:paraId="3B989D96" w14:textId="1B57FA5C" w:rsidR="00FC2211" w:rsidRPr="008165D7" w:rsidRDefault="00FC2211" w:rsidP="00FC2211">
            <w:pPr>
              <w:pStyle w:val="Standard"/>
              <w:numPr>
                <w:ilvl w:val="0"/>
                <w:numId w:val="1"/>
              </w:numPr>
              <w:rPr>
                <w:sz w:val="24"/>
              </w:rPr>
            </w:pPr>
            <w:r w:rsidRPr="008165D7">
              <w:rPr>
                <w:sz w:val="24"/>
              </w:rPr>
              <w:t>Projet</w:t>
            </w:r>
            <w:r w:rsidRPr="008165D7">
              <w:rPr>
                <w:b/>
                <w:sz w:val="24"/>
              </w:rPr>
              <w:t xml:space="preserve"> </w:t>
            </w:r>
            <w:r w:rsidRPr="008165D7">
              <w:rPr>
                <w:sz w:val="24"/>
              </w:rPr>
              <w:t xml:space="preserve">DGLFLF </w:t>
            </w:r>
            <w:r w:rsidRPr="008165D7">
              <w:rPr>
                <w:b/>
                <w:i/>
                <w:sz w:val="24"/>
              </w:rPr>
              <w:t>Signes en famille</w:t>
            </w:r>
            <w:r w:rsidRPr="008165D7">
              <w:rPr>
                <w:i/>
                <w:sz w:val="24"/>
              </w:rPr>
              <w:t xml:space="preserve"> </w:t>
            </w:r>
            <w:r w:rsidRPr="008165D7">
              <w:rPr>
                <w:sz w:val="24"/>
              </w:rPr>
              <w:t>(Délégation générale à la langue française et aux langues de France)</w:t>
            </w:r>
            <w:r w:rsidR="00D4012D">
              <w:rPr>
                <w:b/>
                <w:sz w:val="24"/>
              </w:rPr>
              <w:t xml:space="preserve">. </w:t>
            </w:r>
            <w:r w:rsidR="00D4012D" w:rsidRPr="00D4012D">
              <w:rPr>
                <w:sz w:val="24"/>
              </w:rPr>
              <w:t>Responsable</w:t>
            </w:r>
            <w:r w:rsidR="00D4012D">
              <w:rPr>
                <w:sz w:val="24"/>
              </w:rPr>
              <w:t xml:space="preserve"> Stéphanie </w:t>
            </w:r>
            <w:proofErr w:type="spellStart"/>
            <w:r w:rsidR="00D4012D">
              <w:rPr>
                <w:sz w:val="24"/>
              </w:rPr>
              <w:t>Caët</w:t>
            </w:r>
            <w:proofErr w:type="spellEnd"/>
            <w:r w:rsidR="00D4012D">
              <w:rPr>
                <w:sz w:val="24"/>
              </w:rPr>
              <w:t>.</w:t>
            </w:r>
          </w:p>
          <w:p w14:paraId="68E25550" w14:textId="4A0AAD2F" w:rsidR="00FC2211" w:rsidRPr="008165D7" w:rsidRDefault="00FC2211" w:rsidP="00FC2211">
            <w:pPr>
              <w:pStyle w:val="Standard"/>
              <w:numPr>
                <w:ilvl w:val="0"/>
                <w:numId w:val="1"/>
              </w:numPr>
              <w:rPr>
                <w:sz w:val="24"/>
              </w:rPr>
            </w:pPr>
            <w:r w:rsidRPr="008165D7">
              <w:rPr>
                <w:sz w:val="24"/>
              </w:rPr>
              <w:t xml:space="preserve">Projet européen </w:t>
            </w:r>
            <w:proofErr w:type="spellStart"/>
            <w:r w:rsidRPr="008165D7">
              <w:rPr>
                <w:b/>
                <w:i/>
                <w:sz w:val="24"/>
              </w:rPr>
              <w:t>Sign</w:t>
            </w:r>
            <w:proofErr w:type="spellEnd"/>
            <w:r w:rsidRPr="008165D7">
              <w:rPr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 w:rsidRPr="008165D7">
              <w:rPr>
                <w:b/>
                <w:i/>
                <w:sz w:val="24"/>
              </w:rPr>
              <w:t>Language</w:t>
            </w:r>
            <w:proofErr w:type="spellEnd"/>
            <w:r w:rsidRPr="008165D7">
              <w:rPr>
                <w:b/>
                <w:i/>
                <w:sz w:val="24"/>
              </w:rPr>
              <w:t>:</w:t>
            </w:r>
            <w:proofErr w:type="gramEnd"/>
            <w:r w:rsidRPr="008165D7">
              <w:rPr>
                <w:b/>
                <w:i/>
                <w:sz w:val="24"/>
              </w:rPr>
              <w:t xml:space="preserve"> </w:t>
            </w:r>
            <w:proofErr w:type="spellStart"/>
            <w:r w:rsidRPr="008165D7">
              <w:rPr>
                <w:b/>
                <w:i/>
                <w:sz w:val="24"/>
              </w:rPr>
              <w:t>Methodologies</w:t>
            </w:r>
            <w:proofErr w:type="spellEnd"/>
            <w:r w:rsidRPr="008165D7">
              <w:rPr>
                <w:b/>
                <w:i/>
                <w:sz w:val="24"/>
              </w:rPr>
              <w:t xml:space="preserve"> and Evaluation Tools</w:t>
            </w:r>
            <w:r w:rsidRPr="008165D7">
              <w:rPr>
                <w:sz w:val="24"/>
              </w:rPr>
              <w:t xml:space="preserve">  dans le cadre de </w:t>
            </w:r>
            <w:proofErr w:type="spellStart"/>
            <w:r w:rsidRPr="008165D7">
              <w:rPr>
                <w:sz w:val="24"/>
              </w:rPr>
              <w:t>Lifelong</w:t>
            </w:r>
            <w:proofErr w:type="spellEnd"/>
            <w:r w:rsidRPr="008165D7">
              <w:rPr>
                <w:sz w:val="24"/>
              </w:rPr>
              <w:t xml:space="preserve"> Learning Programme.</w:t>
            </w:r>
            <w:r w:rsidR="00D4012D">
              <w:rPr>
                <w:sz w:val="24"/>
              </w:rPr>
              <w:t xml:space="preserve"> Responsable </w:t>
            </w:r>
            <w:proofErr w:type="spellStart"/>
            <w:r w:rsidR="00D4012D">
              <w:rPr>
                <w:sz w:val="24"/>
              </w:rPr>
              <w:t>Aliyah</w:t>
            </w:r>
            <w:proofErr w:type="spellEnd"/>
            <w:r w:rsidR="00D4012D">
              <w:rPr>
                <w:sz w:val="24"/>
              </w:rPr>
              <w:t xml:space="preserve"> Morgenstern.</w:t>
            </w:r>
          </w:p>
          <w:p w14:paraId="02745351" w14:textId="77777777" w:rsidR="00FC2211" w:rsidRPr="008165D7" w:rsidRDefault="00FC2211" w:rsidP="00D4012D">
            <w:pPr>
              <w:pStyle w:val="Standard"/>
              <w:rPr>
                <w:sz w:val="24"/>
              </w:rPr>
            </w:pPr>
            <w:bookmarkStart w:id="0" w:name="_GoBack"/>
            <w:bookmarkEnd w:id="0"/>
          </w:p>
        </w:tc>
      </w:tr>
      <w:tr w:rsidR="00FC2211" w:rsidRPr="008165D7" w14:paraId="20B25D52" w14:textId="77777777">
        <w:tblPrEx>
          <w:tblLook w:val="00A0" w:firstRow="1" w:lastRow="0" w:firstColumn="1" w:lastColumn="0" w:noHBand="0" w:noVBand="0"/>
        </w:tblPrEx>
        <w:trPr>
          <w:trHeight w:val="992"/>
        </w:trPr>
        <w:tc>
          <w:tcPr>
            <w:tcW w:w="1560" w:type="dxa"/>
          </w:tcPr>
          <w:p w14:paraId="5C95AF9C" w14:textId="77777777" w:rsidR="00FC2211" w:rsidRPr="008165D7" w:rsidRDefault="00FC2211" w:rsidP="004B17F9">
            <w:pPr>
              <w:pStyle w:val="Standard"/>
              <w:jc w:val="center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Juillet 2013</w:t>
            </w:r>
          </w:p>
        </w:tc>
        <w:tc>
          <w:tcPr>
            <w:tcW w:w="8364" w:type="dxa"/>
          </w:tcPr>
          <w:p w14:paraId="757EE8B5" w14:textId="77777777" w:rsidR="00FC2211" w:rsidRPr="008165D7" w:rsidRDefault="00FC2211" w:rsidP="004B17F9">
            <w:pPr>
              <w:pStyle w:val="Standard"/>
              <w:rPr>
                <w:rFonts w:cs="Times New Roman"/>
                <w:bCs/>
                <w:sz w:val="24"/>
              </w:rPr>
            </w:pPr>
            <w:r w:rsidRPr="008165D7">
              <w:rPr>
                <w:rFonts w:cs="Times New Roman"/>
                <w:bCs/>
                <w:sz w:val="24"/>
              </w:rPr>
              <w:t>Participation au TISLR 11 à Lo</w:t>
            </w:r>
            <w:r>
              <w:rPr>
                <w:rFonts w:cs="Times New Roman"/>
                <w:bCs/>
                <w:sz w:val="24"/>
              </w:rPr>
              <w:t xml:space="preserve">ndres, présentation d’un poster. </w:t>
            </w:r>
            <w:r w:rsidRPr="008322C7">
              <w:rPr>
                <w:rFonts w:cs="Times New Roman"/>
                <w:bCs/>
                <w:i/>
                <w:sz w:val="24"/>
                <w:lang w:val="en-US"/>
              </w:rPr>
              <w:t xml:space="preserve">How to assess </w:t>
            </w:r>
            <w:proofErr w:type="spellStart"/>
            <w:r w:rsidRPr="008322C7">
              <w:rPr>
                <w:rFonts w:cs="Times New Roman"/>
                <w:bCs/>
                <w:i/>
                <w:sz w:val="24"/>
                <w:lang w:val="en-US"/>
              </w:rPr>
              <w:t>morphosynctatic</w:t>
            </w:r>
            <w:proofErr w:type="spellEnd"/>
            <w:r w:rsidRPr="008322C7">
              <w:rPr>
                <w:rFonts w:cs="Times New Roman"/>
                <w:bCs/>
                <w:i/>
                <w:sz w:val="24"/>
                <w:lang w:val="en-US"/>
              </w:rPr>
              <w:t xml:space="preserve"> skills in French Sign </w:t>
            </w:r>
            <w:proofErr w:type="gramStart"/>
            <w:r w:rsidRPr="008322C7">
              <w:rPr>
                <w:rFonts w:cs="Times New Roman"/>
                <w:bCs/>
                <w:i/>
                <w:sz w:val="24"/>
                <w:lang w:val="en-US"/>
              </w:rPr>
              <w:t>Language ?</w:t>
            </w:r>
            <w:proofErr w:type="gramEnd"/>
            <w:r w:rsidRPr="008322C7">
              <w:rPr>
                <w:rFonts w:cs="Times New Roman"/>
                <w:bCs/>
                <w:sz w:val="24"/>
                <w:lang w:val="en-US"/>
              </w:rPr>
              <w:t xml:space="preserve"> </w:t>
            </w:r>
            <w:r w:rsidRPr="008165D7">
              <w:rPr>
                <w:rFonts w:cs="Times New Roman"/>
                <w:bCs/>
                <w:sz w:val="24"/>
              </w:rPr>
              <w:t>(</w:t>
            </w:r>
            <w:proofErr w:type="spellStart"/>
            <w:r w:rsidRPr="008165D7">
              <w:rPr>
                <w:rFonts w:cs="Times New Roman"/>
                <w:bCs/>
                <w:sz w:val="24"/>
              </w:rPr>
              <w:t>Bogliotti</w:t>
            </w:r>
            <w:proofErr w:type="spellEnd"/>
            <w:r w:rsidRPr="008165D7">
              <w:rPr>
                <w:rFonts w:cs="Times New Roman"/>
                <w:bCs/>
                <w:sz w:val="24"/>
              </w:rPr>
              <w:t xml:space="preserve">, Puissant-Schontz, </w:t>
            </w:r>
            <w:proofErr w:type="spellStart"/>
            <w:r w:rsidRPr="008165D7">
              <w:rPr>
                <w:rFonts w:cs="Times New Roman"/>
                <w:bCs/>
                <w:sz w:val="24"/>
              </w:rPr>
              <w:t>Heouaine</w:t>
            </w:r>
            <w:proofErr w:type="spellEnd"/>
            <w:r w:rsidRPr="008165D7">
              <w:rPr>
                <w:rFonts w:cs="Times New Roman"/>
                <w:bCs/>
                <w:sz w:val="24"/>
              </w:rPr>
              <w:t>, 2013)</w:t>
            </w:r>
          </w:p>
        </w:tc>
      </w:tr>
    </w:tbl>
    <w:p w14:paraId="75B2C61D" w14:textId="77777777" w:rsidR="00FC2211" w:rsidRDefault="00FC2211" w:rsidP="00FC2211">
      <w:pPr>
        <w:pStyle w:val="Standard"/>
        <w:rPr>
          <w:rFonts w:cs="Times New Roman"/>
          <w:b/>
          <w:bCs/>
        </w:rPr>
      </w:pPr>
    </w:p>
    <w:p w14:paraId="666730A2" w14:textId="77777777" w:rsidR="00FC2211" w:rsidRDefault="00FC2211" w:rsidP="00FC2211">
      <w:pPr>
        <w:pStyle w:val="Standard"/>
        <w:rPr>
          <w:rFonts w:cs="Times New Roman"/>
          <w:b/>
          <w:bCs/>
        </w:rPr>
      </w:pPr>
    </w:p>
    <w:p w14:paraId="1FC1987C" w14:textId="77777777" w:rsidR="00FC2211" w:rsidRPr="008165D7" w:rsidRDefault="00FC2211" w:rsidP="00FC2211">
      <w:pPr>
        <w:pStyle w:val="Standard"/>
        <w:rPr>
          <w:rFonts w:cs="Times New Roman"/>
          <w:b/>
          <w:bCs/>
        </w:rPr>
      </w:pPr>
    </w:p>
    <w:p w14:paraId="61039A85" w14:textId="77777777" w:rsidR="00FC2211" w:rsidRPr="008165D7" w:rsidRDefault="00FC2211" w:rsidP="00FC2211">
      <w:pPr>
        <w:pStyle w:val="Standard"/>
        <w:jc w:val="center"/>
        <w:rPr>
          <w:rFonts w:cs="Times New Roman"/>
          <w:b/>
          <w:bCs/>
        </w:rPr>
      </w:pPr>
      <w:r w:rsidRPr="008165D7">
        <w:rPr>
          <w:rFonts w:cs="Times New Roman"/>
          <w:b/>
          <w:bCs/>
        </w:rPr>
        <w:t>Parcours académique</w:t>
      </w:r>
    </w:p>
    <w:p w14:paraId="624BD979" w14:textId="77777777" w:rsidR="00FC2211" w:rsidRPr="008165D7" w:rsidRDefault="00FC2211" w:rsidP="00FC2211">
      <w:pPr>
        <w:pStyle w:val="Standard"/>
        <w:rPr>
          <w:rFonts w:cs="Times New Roman"/>
          <w:b/>
          <w:bCs/>
          <w:u w:val="single"/>
        </w:rPr>
      </w:pPr>
    </w:p>
    <w:tbl>
      <w:tblPr>
        <w:tblStyle w:val="Grilledutableau"/>
        <w:tblW w:w="9924" w:type="dxa"/>
        <w:tblInd w:w="-318" w:type="dxa"/>
        <w:tblLook w:val="00A0" w:firstRow="1" w:lastRow="0" w:firstColumn="1" w:lastColumn="0" w:noHBand="0" w:noVBand="0"/>
      </w:tblPr>
      <w:tblGrid>
        <w:gridCol w:w="1560"/>
        <w:gridCol w:w="8364"/>
      </w:tblGrid>
      <w:tr w:rsidR="00DE3341" w:rsidRPr="008165D7" w14:paraId="43AD0998" w14:textId="77777777">
        <w:tc>
          <w:tcPr>
            <w:tcW w:w="1560" w:type="dxa"/>
          </w:tcPr>
          <w:p w14:paraId="12E2EC26" w14:textId="77777777" w:rsidR="00DE3341" w:rsidRPr="003C714A" w:rsidRDefault="00DE334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3C714A">
              <w:rPr>
                <w:rFonts w:cs="Times New Roman"/>
                <w:b/>
                <w:bCs/>
                <w:sz w:val="24"/>
                <w:u w:val="single"/>
              </w:rPr>
              <w:t>Depuis 2014</w:t>
            </w:r>
          </w:p>
        </w:tc>
        <w:tc>
          <w:tcPr>
            <w:tcW w:w="8364" w:type="dxa"/>
          </w:tcPr>
          <w:p w14:paraId="268A2494" w14:textId="77777777" w:rsidR="00C45FFE" w:rsidRPr="003C714A" w:rsidRDefault="00C45FFE" w:rsidP="004B17F9">
            <w:pPr>
              <w:pStyle w:val="Standard"/>
              <w:rPr>
                <w:bCs/>
                <w:sz w:val="24"/>
              </w:rPr>
            </w:pPr>
            <w:r w:rsidRPr="003C714A">
              <w:rPr>
                <w:bCs/>
                <w:sz w:val="24"/>
              </w:rPr>
              <w:t xml:space="preserve">Inscription thèse de doctorat, Ecole doctorale 139, </w:t>
            </w:r>
            <w:r w:rsidR="00E63CDF" w:rsidRPr="003C714A">
              <w:rPr>
                <w:bCs/>
                <w:sz w:val="24"/>
              </w:rPr>
              <w:t xml:space="preserve">Laboratoire MoDyCo, Université </w:t>
            </w:r>
            <w:r w:rsidRPr="003C714A">
              <w:rPr>
                <w:bCs/>
                <w:sz w:val="24"/>
              </w:rPr>
              <w:t>Paris Ouest Nanterre La Défense</w:t>
            </w:r>
            <w:r w:rsidR="00E63CDF" w:rsidRPr="003C714A">
              <w:rPr>
                <w:bCs/>
                <w:sz w:val="24"/>
              </w:rPr>
              <w:t>.</w:t>
            </w:r>
          </w:p>
          <w:p w14:paraId="1CAA1324" w14:textId="77777777" w:rsidR="00DE3341" w:rsidRPr="003C714A" w:rsidRDefault="00DE3341" w:rsidP="004B17F9">
            <w:pPr>
              <w:pStyle w:val="Standard"/>
              <w:rPr>
                <w:bCs/>
                <w:sz w:val="24"/>
              </w:rPr>
            </w:pPr>
          </w:p>
        </w:tc>
      </w:tr>
      <w:tr w:rsidR="00FC2211" w:rsidRPr="008165D7" w14:paraId="363BD8EE" w14:textId="77777777">
        <w:tc>
          <w:tcPr>
            <w:tcW w:w="1560" w:type="dxa"/>
          </w:tcPr>
          <w:p w14:paraId="6055EAED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2012-2013</w:t>
            </w:r>
          </w:p>
        </w:tc>
        <w:tc>
          <w:tcPr>
            <w:tcW w:w="8364" w:type="dxa"/>
          </w:tcPr>
          <w:p w14:paraId="5B2276B7" w14:textId="77777777" w:rsidR="00FC2211" w:rsidRPr="008165D7" w:rsidRDefault="00FC2211" w:rsidP="004B17F9">
            <w:pPr>
              <w:pStyle w:val="Standard"/>
              <w:rPr>
                <w:bCs/>
                <w:sz w:val="24"/>
              </w:rPr>
            </w:pPr>
            <w:r w:rsidRPr="008165D7">
              <w:rPr>
                <w:bCs/>
                <w:sz w:val="24"/>
              </w:rPr>
              <w:t xml:space="preserve">Master 2 de recherche FLDL, parcours Diapason (Université Paris Ouest Nanterre La Défense). Mention TB </w:t>
            </w:r>
          </w:p>
          <w:p w14:paraId="5431248B" w14:textId="77777777" w:rsidR="00FC2211" w:rsidRPr="008165D7" w:rsidRDefault="00FC2211" w:rsidP="004B17F9">
            <w:pPr>
              <w:pStyle w:val="Standard"/>
              <w:rPr>
                <w:bCs/>
                <w:sz w:val="24"/>
              </w:rPr>
            </w:pPr>
            <w:r w:rsidRPr="008165D7">
              <w:rPr>
                <w:bCs/>
                <w:sz w:val="24"/>
              </w:rPr>
              <w:t>Sujet de mémoire : « </w:t>
            </w:r>
            <w:r w:rsidRPr="008165D7">
              <w:rPr>
                <w:bCs/>
                <w:i/>
                <w:sz w:val="24"/>
              </w:rPr>
              <w:t>Création d’un outil d’évaluation de la morphosyntaxe de la LSF chez des enfants de 5-7ans</w:t>
            </w:r>
            <w:r w:rsidRPr="008165D7">
              <w:rPr>
                <w:bCs/>
                <w:sz w:val="24"/>
              </w:rPr>
              <w:t> ».</w:t>
            </w:r>
          </w:p>
          <w:p w14:paraId="7C53CF12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</w:p>
        </w:tc>
      </w:tr>
      <w:tr w:rsidR="00FC2211" w:rsidRPr="008165D7" w14:paraId="79FA74B7" w14:textId="77777777">
        <w:tc>
          <w:tcPr>
            <w:tcW w:w="1560" w:type="dxa"/>
          </w:tcPr>
          <w:p w14:paraId="30FDF1D0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2011-2012</w:t>
            </w:r>
          </w:p>
        </w:tc>
        <w:tc>
          <w:tcPr>
            <w:tcW w:w="8364" w:type="dxa"/>
          </w:tcPr>
          <w:p w14:paraId="193279C1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Licence de linguistique option LSF (Université de Rouen). Mention B.</w:t>
            </w:r>
          </w:p>
          <w:p w14:paraId="407595A3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</w:p>
        </w:tc>
      </w:tr>
      <w:tr w:rsidR="00FC2211" w:rsidRPr="008165D7" w14:paraId="1CD57B62" w14:textId="77777777">
        <w:tc>
          <w:tcPr>
            <w:tcW w:w="1560" w:type="dxa"/>
          </w:tcPr>
          <w:p w14:paraId="185C7CE8" w14:textId="77777777" w:rsidR="00FC2211" w:rsidRPr="00772751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72751">
              <w:rPr>
                <w:rFonts w:cs="Times New Roman"/>
                <w:b/>
                <w:bCs/>
                <w:sz w:val="24"/>
                <w:szCs w:val="24"/>
                <w:u w:val="single"/>
              </w:rPr>
              <w:t>2001-2012</w:t>
            </w:r>
          </w:p>
          <w:p w14:paraId="2F307D77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8364" w:type="dxa"/>
          </w:tcPr>
          <w:p w14:paraId="724A0602" w14:textId="77777777" w:rsidR="00FC2211" w:rsidRPr="00ED39E6" w:rsidRDefault="00FC2211" w:rsidP="004B17F9">
            <w:pPr>
              <w:pStyle w:val="Standard"/>
              <w:rPr>
                <w:sz w:val="24"/>
                <w:szCs w:val="24"/>
              </w:rPr>
            </w:pPr>
            <w:r w:rsidRPr="00ED39E6">
              <w:rPr>
                <w:sz w:val="24"/>
                <w:szCs w:val="24"/>
              </w:rPr>
              <w:t>Formation en LSF, niveau B1.2</w:t>
            </w:r>
          </w:p>
        </w:tc>
      </w:tr>
      <w:tr w:rsidR="00FC2211" w:rsidRPr="008165D7" w14:paraId="21162D53" w14:textId="77777777">
        <w:tc>
          <w:tcPr>
            <w:tcW w:w="1560" w:type="dxa"/>
          </w:tcPr>
          <w:p w14:paraId="44EB0D6F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1995-1999 </w:t>
            </w:r>
          </w:p>
        </w:tc>
        <w:tc>
          <w:tcPr>
            <w:tcW w:w="8364" w:type="dxa"/>
          </w:tcPr>
          <w:p w14:paraId="086F22F6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Ecole d'orthophonie (Université Bordeaux II)</w:t>
            </w:r>
          </w:p>
          <w:p w14:paraId="2A9CDD5C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Mémoire de fin d'études : « Prévention et surdité dans les pays du Tiers-Monde, en voyage humanitaire ».</w:t>
            </w:r>
          </w:p>
          <w:p w14:paraId="5EE4C96B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Stages : Centre d’Audition et du Langage de Mérignac, centre de rééducation fonctionnelle du Centre Hospitalier Universitaire</w:t>
            </w:r>
            <w:r>
              <w:rPr>
                <w:sz w:val="24"/>
              </w:rPr>
              <w:t xml:space="preserve"> </w:t>
            </w:r>
            <w:r w:rsidRPr="008165D7">
              <w:rPr>
                <w:sz w:val="24"/>
              </w:rPr>
              <w:t>(CHU) de Bordeaux, Centre de Santé Mentale Infantile de Villenave d'</w:t>
            </w:r>
            <w:proofErr w:type="spellStart"/>
            <w:r w:rsidRPr="008165D7">
              <w:rPr>
                <w:sz w:val="24"/>
              </w:rPr>
              <w:t>Ornon</w:t>
            </w:r>
            <w:proofErr w:type="spellEnd"/>
            <w:r w:rsidRPr="008165D7">
              <w:rPr>
                <w:sz w:val="24"/>
              </w:rPr>
              <w:t>, Centre d’Action Médico-Sociale Précoce du CHU de Bordeaux, Service de déglutition CHU de Bordeaux, crèche, exercice libéral, observation dans les écoles.</w:t>
            </w:r>
          </w:p>
          <w:p w14:paraId="0A0FF427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</w:p>
        </w:tc>
      </w:tr>
      <w:tr w:rsidR="00FC2211" w:rsidRPr="008165D7" w14:paraId="024842B6" w14:textId="77777777">
        <w:tc>
          <w:tcPr>
            <w:tcW w:w="1560" w:type="dxa"/>
          </w:tcPr>
          <w:p w14:paraId="6AD5829F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1994-1995</w:t>
            </w:r>
          </w:p>
        </w:tc>
        <w:tc>
          <w:tcPr>
            <w:tcW w:w="8364" w:type="dxa"/>
          </w:tcPr>
          <w:p w14:paraId="1C00F3D1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PCEM 2 (Premier Cycle d'Etudes Médicales) et concours d'Orthophonie</w:t>
            </w:r>
          </w:p>
          <w:p w14:paraId="6B965BAF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</w:p>
        </w:tc>
      </w:tr>
      <w:tr w:rsidR="00FC2211" w:rsidRPr="008165D7" w14:paraId="2826BDFA" w14:textId="77777777">
        <w:tc>
          <w:tcPr>
            <w:tcW w:w="1560" w:type="dxa"/>
          </w:tcPr>
          <w:p w14:paraId="2933F697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rFonts w:cs="Times New Roman"/>
                <w:b/>
                <w:bCs/>
                <w:sz w:val="24"/>
                <w:u w:val="single"/>
              </w:rPr>
              <w:t>1993-1994</w:t>
            </w:r>
          </w:p>
        </w:tc>
        <w:tc>
          <w:tcPr>
            <w:tcW w:w="8364" w:type="dxa"/>
          </w:tcPr>
          <w:p w14:paraId="4987DAB8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PCEM 1 Bordeaux II</w:t>
            </w:r>
          </w:p>
          <w:p w14:paraId="7BDEA9D8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</w:p>
        </w:tc>
      </w:tr>
      <w:tr w:rsidR="00FC2211" w:rsidRPr="008165D7" w14:paraId="77C66204" w14:textId="77777777">
        <w:tc>
          <w:tcPr>
            <w:tcW w:w="1560" w:type="dxa"/>
          </w:tcPr>
          <w:p w14:paraId="7152F90F" w14:textId="77777777" w:rsidR="00FC2211" w:rsidRPr="008165D7" w:rsidRDefault="00FC2211" w:rsidP="004B17F9">
            <w:pPr>
              <w:pStyle w:val="Standard"/>
              <w:rPr>
                <w:rFonts w:cs="Times New Roman"/>
                <w:b/>
                <w:bCs/>
                <w:sz w:val="24"/>
                <w:u w:val="single"/>
              </w:rPr>
            </w:pPr>
            <w:r w:rsidRPr="008165D7">
              <w:rPr>
                <w:b/>
                <w:sz w:val="24"/>
                <w:u w:val="single"/>
              </w:rPr>
              <w:t>1993</w:t>
            </w:r>
          </w:p>
        </w:tc>
        <w:tc>
          <w:tcPr>
            <w:tcW w:w="8364" w:type="dxa"/>
          </w:tcPr>
          <w:p w14:paraId="17299B1B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  <w:r w:rsidRPr="008165D7">
              <w:rPr>
                <w:sz w:val="24"/>
              </w:rPr>
              <w:t>Baccalauréat C, mention AB, Lycée Saint Joseph de Tivoli, Bordeaux.</w:t>
            </w:r>
          </w:p>
          <w:p w14:paraId="32300897" w14:textId="77777777" w:rsidR="00FC2211" w:rsidRPr="008165D7" w:rsidRDefault="00FC2211" w:rsidP="004B17F9">
            <w:pPr>
              <w:pStyle w:val="Standard"/>
              <w:rPr>
                <w:sz w:val="24"/>
              </w:rPr>
            </w:pPr>
          </w:p>
        </w:tc>
      </w:tr>
    </w:tbl>
    <w:p w14:paraId="13C9BBB2" w14:textId="77777777" w:rsidR="004B17F9" w:rsidRDefault="004B17F9" w:rsidP="00FC2211"/>
    <w:sectPr w:rsidR="004B17F9" w:rsidSect="00C45FFE">
      <w:pgSz w:w="11900" w:h="16840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631"/>
    <w:multiLevelType w:val="hybridMultilevel"/>
    <w:tmpl w:val="C6A2C456"/>
    <w:lvl w:ilvl="0" w:tplc="A8E62842">
      <w:start w:val="2013"/>
      <w:numFmt w:val="bullet"/>
      <w:lvlText w:val="-"/>
      <w:lvlJc w:val="left"/>
      <w:pPr>
        <w:ind w:left="720" w:hanging="360"/>
      </w:pPr>
      <w:rPr>
        <w:rFonts w:ascii="Baskerville Old Face" w:eastAsia="SimSun" w:hAnsi="Baskerville Old Face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1"/>
    <w:rsid w:val="000A6CA8"/>
    <w:rsid w:val="00197694"/>
    <w:rsid w:val="001E5DDC"/>
    <w:rsid w:val="003120D2"/>
    <w:rsid w:val="003C714A"/>
    <w:rsid w:val="00493A6C"/>
    <w:rsid w:val="004B17F9"/>
    <w:rsid w:val="004C3839"/>
    <w:rsid w:val="00504D2B"/>
    <w:rsid w:val="005C7C00"/>
    <w:rsid w:val="00636CC3"/>
    <w:rsid w:val="006F335C"/>
    <w:rsid w:val="007D7AEF"/>
    <w:rsid w:val="008322C7"/>
    <w:rsid w:val="0084466C"/>
    <w:rsid w:val="008F3DA8"/>
    <w:rsid w:val="009510E4"/>
    <w:rsid w:val="00A10184"/>
    <w:rsid w:val="00A75E10"/>
    <w:rsid w:val="00B143BA"/>
    <w:rsid w:val="00C45FFE"/>
    <w:rsid w:val="00D4012D"/>
    <w:rsid w:val="00D53632"/>
    <w:rsid w:val="00DE3341"/>
    <w:rsid w:val="00E63CDF"/>
    <w:rsid w:val="00F66CE1"/>
    <w:rsid w:val="00FC22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6CE1"/>
    <w:pPr>
      <w:spacing w:after="0"/>
      <w:jc w:val="center"/>
    </w:pPr>
    <w:rPr>
      <w:noProof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CE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CEA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FC2211"/>
    <w:pPr>
      <w:widowControl w:val="0"/>
      <w:suppressAutoHyphens/>
      <w:autoSpaceDN w:val="0"/>
      <w:spacing w:after="0"/>
    </w:pPr>
    <w:rPr>
      <w:rFonts w:ascii="Times New Roman" w:eastAsia="SimSun" w:hAnsi="Times New Roman" w:cs="Tahoma"/>
      <w:kern w:val="3"/>
      <w:lang w:eastAsia="zh-CN" w:bidi="hi-IN"/>
    </w:rPr>
  </w:style>
  <w:style w:type="table" w:styleId="Grilledutableau">
    <w:name w:val="Table Grid"/>
    <w:basedOn w:val="TableauNormal"/>
    <w:uiPriority w:val="59"/>
    <w:rsid w:val="00FC2211"/>
    <w:pPr>
      <w:spacing w:after="0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C221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4C3839"/>
  </w:style>
  <w:style w:type="character" w:styleId="Lienhypertextevisit">
    <w:name w:val="FollowedHyperlink"/>
    <w:basedOn w:val="Policepardfaut"/>
    <w:uiPriority w:val="99"/>
    <w:semiHidden/>
    <w:unhideWhenUsed/>
    <w:rsid w:val="004C3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vents.cambridgeenglish.org/alte-2014/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4262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</dc:creator>
  <cp:keywords/>
  <cp:lastModifiedBy>Laetitia Schontz</cp:lastModifiedBy>
  <cp:revision>2</cp:revision>
  <dcterms:created xsi:type="dcterms:W3CDTF">2018-12-20T22:03:00Z</dcterms:created>
  <dcterms:modified xsi:type="dcterms:W3CDTF">2018-12-20T22:03:00Z</dcterms:modified>
</cp:coreProperties>
</file>